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80"/>
        <w:ind/>
        <w:jc w:val="both"/>
      </w:pPr>
      <w:r>
        <w:rPr>
          <w:b w:val="1"/>
          <w:color w:themeColor="text1" w:val="000000"/>
          <w:sz w:val="28"/>
        </w:rPr>
        <w:t>Программа мероприятия</w:t>
      </w:r>
    </w:p>
    <w:p w14:paraId="04000000">
      <w:pPr>
        <w:widowControl w:val="1"/>
        <w:spacing w:after="80"/>
        <w:ind/>
        <w:jc w:val="both"/>
        <w:rPr>
          <w:b w:val="1"/>
          <w:i w:val="1"/>
          <w:color w:themeColor="text1" w:val="000000"/>
          <w:sz w:val="28"/>
        </w:rPr>
      </w:pPr>
      <w:r>
        <w:rPr>
          <w:b w:val="1"/>
          <w:i w:val="1"/>
          <w:color w:themeColor="text1" w:val="000000"/>
          <w:sz w:val="28"/>
        </w:rPr>
        <w:t>День 1</w:t>
      </w: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540"/>
        <w:gridCol w:w="8372"/>
      </w:tblGrid>
      <w:tr>
        <w:trPr>
          <w:trHeight w:hRule="atLeast" w:val="404"/>
          <w:tblHeader/>
        </w:trP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9" w:val="clear"/>
            <w:vAlign w:val="center"/>
          </w:tcPr>
          <w:p w14:paraId="05000000">
            <w:pPr>
              <w:widowControl w:val="1"/>
              <w:spacing w:after="0" w:line="240" w:lineRule="auto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Время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9" w:val="clear"/>
            <w:vAlign w:val="center"/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Блок</w:t>
            </w:r>
          </w:p>
        </w:tc>
      </w:tr>
      <w:t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spacing w:after="0" w:line="240" w:lineRule="auto"/>
              <w:ind/>
              <w:jc w:val="both"/>
            </w:pPr>
          </w:p>
          <w:p w14:paraId="08000000">
            <w:pPr>
              <w:widowControl w:val="1"/>
              <w:spacing w:after="0" w:line="240" w:lineRule="auto"/>
              <w:ind/>
              <w:jc w:val="both"/>
            </w:pPr>
            <w:r>
              <w:t>10</w:t>
            </w:r>
            <w:r>
              <w:t>:</w:t>
            </w:r>
            <w:r>
              <w:t>0</w:t>
            </w:r>
            <w:r>
              <w:t>0–10:</w:t>
            </w:r>
            <w:r>
              <w:t>3</w:t>
            </w:r>
            <w:r>
              <w:t>0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spacing w:after="0" w:line="240" w:lineRule="auto"/>
              <w:ind/>
              <w:jc w:val="both"/>
            </w:pPr>
          </w:p>
          <w:p w14:paraId="0A000000">
            <w:pPr>
              <w:widowControl w:val="1"/>
              <w:spacing w:after="0" w:line="240" w:lineRule="auto"/>
              <w:ind/>
              <w:jc w:val="both"/>
            </w:pPr>
            <w:r>
              <w:t>Регистрация участников.</w:t>
            </w:r>
          </w:p>
          <w:p w14:paraId="0B000000">
            <w:pPr>
              <w:widowControl w:val="1"/>
              <w:spacing w:after="0" w:line="240" w:lineRule="auto"/>
              <w:ind/>
              <w:jc w:val="both"/>
            </w:pPr>
            <w:r>
              <w:t>Приветственный кофе-брейк</w:t>
            </w:r>
            <w:r>
              <w:t>.</w:t>
            </w:r>
          </w:p>
          <w:p w14:paraId="0C000000">
            <w:pPr>
              <w:widowControl w:val="1"/>
              <w:spacing w:after="0" w:line="240" w:lineRule="auto"/>
              <w:ind/>
              <w:jc w:val="both"/>
            </w:pPr>
          </w:p>
        </w:tc>
      </w:tr>
      <w:tr>
        <w:trPr>
          <w:trHeight w:hRule="atLeast" w:val="475"/>
        </w:trP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spacing w:after="0" w:line="240" w:lineRule="auto"/>
              <w:ind/>
              <w:jc w:val="both"/>
            </w:pPr>
          </w:p>
          <w:p w14:paraId="0E000000">
            <w:pPr>
              <w:widowControl w:val="1"/>
              <w:spacing w:after="0" w:line="240" w:lineRule="auto"/>
              <w:ind/>
              <w:jc w:val="both"/>
            </w:pPr>
            <w:r>
              <w:t>10:</w:t>
            </w:r>
            <w:r>
              <w:t>3</w:t>
            </w:r>
            <w:r>
              <w:t>0–1</w:t>
            </w:r>
            <w:r>
              <w:t>0</w:t>
            </w:r>
            <w:r>
              <w:t>:</w:t>
            </w:r>
            <w:r>
              <w:t>4</w:t>
            </w:r>
            <w:r>
              <w:t>5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spacing w:after="0" w:line="240" w:lineRule="auto"/>
              <w:ind/>
              <w:jc w:val="both"/>
            </w:pPr>
          </w:p>
          <w:p w14:paraId="10000000">
            <w:pPr>
              <w:widowControl w:val="1"/>
              <w:spacing w:after="0" w:line="240" w:lineRule="auto"/>
              <w:ind/>
              <w:jc w:val="both"/>
            </w:pPr>
            <w:r>
              <w:t xml:space="preserve">Приветственное слово </w:t>
            </w:r>
            <w:r>
              <w:t>(на согласовании)</w:t>
            </w:r>
          </w:p>
          <w:p w14:paraId="11000000">
            <w:pPr>
              <w:widowControl w:val="1"/>
              <w:spacing w:after="0" w:line="240" w:lineRule="auto"/>
              <w:ind/>
              <w:jc w:val="both"/>
            </w:pPr>
          </w:p>
        </w:tc>
      </w:tr>
      <w:tr>
        <w:trPr>
          <w:trHeight w:hRule="atLeast" w:val="863"/>
        </w:trP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spacing w:after="0" w:line="240" w:lineRule="auto"/>
              <w:ind/>
              <w:jc w:val="both"/>
            </w:pPr>
          </w:p>
          <w:p w14:paraId="13000000">
            <w:pPr>
              <w:widowControl w:val="1"/>
              <w:spacing w:after="0" w:line="240" w:lineRule="auto"/>
              <w:ind/>
              <w:jc w:val="both"/>
            </w:pPr>
            <w:r>
              <w:t>10:</w:t>
            </w:r>
            <w:r>
              <w:t>4</w:t>
            </w:r>
            <w:r>
              <w:t>5</w:t>
            </w:r>
            <w:r>
              <w:t>–1</w:t>
            </w:r>
            <w:r>
              <w:t>1</w:t>
            </w:r>
            <w:r>
              <w:t>:</w:t>
            </w:r>
            <w:r>
              <w:t>0</w:t>
            </w:r>
            <w:r>
              <w:t>0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 w:line="240" w:lineRule="auto"/>
              <w:ind/>
              <w:jc w:val="both"/>
            </w:pPr>
          </w:p>
          <w:p w14:paraId="15000000">
            <w:pPr>
              <w:widowControl w:val="1"/>
              <w:spacing w:after="0" w:line="240" w:lineRule="auto"/>
              <w:ind/>
              <w:jc w:val="both"/>
            </w:pPr>
            <w:r>
              <w:t xml:space="preserve">Приветственное слово </w:t>
            </w:r>
            <w:r>
              <w:t>(на согласовании)</w:t>
            </w:r>
          </w:p>
          <w:p w14:paraId="16000000">
            <w:pPr>
              <w:widowControl w:val="1"/>
              <w:spacing w:after="0" w:line="240" w:lineRule="auto"/>
              <w:ind/>
              <w:jc w:val="both"/>
            </w:pPr>
          </w:p>
        </w:tc>
      </w:tr>
      <w:t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 w:line="240" w:lineRule="auto"/>
              <w:ind/>
              <w:jc w:val="both"/>
            </w:pPr>
          </w:p>
          <w:p w14:paraId="18000000">
            <w:pPr>
              <w:widowControl w:val="1"/>
              <w:spacing w:after="0" w:line="240" w:lineRule="auto"/>
              <w:ind/>
              <w:jc w:val="both"/>
            </w:pPr>
            <w:r>
              <w:t>11:</w:t>
            </w:r>
            <w:r>
              <w:t>00</w:t>
            </w:r>
            <w:r>
              <w:t>–</w:t>
            </w:r>
            <w:r>
              <w:t>13</w:t>
            </w:r>
            <w:r>
              <w:t>:</w:t>
            </w:r>
            <w:r>
              <w:t>0</w:t>
            </w:r>
            <w:r>
              <w:t>0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1A000000">
            <w:pPr>
              <w:widowControl w:val="1"/>
              <w:spacing w:after="0" w:line="240" w:lineRule="auto"/>
              <w:ind/>
              <w:jc w:val="both"/>
              <w:rPr>
                <w:color w:themeColor="text1" w:val="000000"/>
              </w:rPr>
            </w:pPr>
            <w:r>
              <w:rPr>
                <w:b w:val="1"/>
              </w:rPr>
              <w:t xml:space="preserve">Тренер: </w:t>
            </w:r>
            <w:r>
              <w:rPr>
                <w:color w:themeColor="text1" w:val="000000"/>
              </w:rPr>
              <w:t xml:space="preserve">Воронкова Оксана Николаевна </w:t>
            </w:r>
            <w:r>
              <w:t xml:space="preserve">– </w:t>
            </w:r>
            <w:r>
              <w:rPr>
                <w:color w:themeColor="text1" w:val="000000"/>
              </w:rPr>
              <w:t>федеральный тренер и наставник АНО ДПО «Школа экспорта АО РЭЦ», к.э.н., доцент, исполнительный директор ООО «</w:t>
            </w:r>
            <w:r>
              <w:rPr>
                <w:color w:themeColor="text1" w:val="000000"/>
              </w:rPr>
              <w:t>Таруссия</w:t>
            </w:r>
            <w:r>
              <w:rPr>
                <w:color w:themeColor="text1" w:val="000000"/>
              </w:rPr>
              <w:t>»</w:t>
            </w:r>
            <w:r>
              <w:rPr>
                <w:color w:themeColor="text1" w:val="000000"/>
              </w:rPr>
              <w:t>.</w:t>
            </w:r>
          </w:p>
          <w:p w14:paraId="1B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1C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В</w:t>
            </w:r>
            <w:r>
              <w:rPr>
                <w:b w:val="1"/>
              </w:rPr>
              <w:t>ыбор и анализ рынка</w:t>
            </w:r>
          </w:p>
          <w:p w14:paraId="1D000000">
            <w:pPr>
              <w:widowControl w:val="1"/>
              <w:spacing w:after="0" w:line="240" w:lineRule="auto"/>
              <w:ind/>
              <w:jc w:val="both"/>
            </w:pPr>
            <w:r>
              <w:t xml:space="preserve">Цели выхода на внешние рынки. </w:t>
            </w:r>
            <w:r>
              <w:t xml:space="preserve">Определение готовности продукта. Критерии отбора стран. Барьеры и риски. Команда. </w:t>
            </w:r>
            <w:r>
              <w:t>Модели экспансии.</w:t>
            </w:r>
          </w:p>
          <w:p w14:paraId="1E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1F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Практический кейс</w:t>
            </w:r>
          </w:p>
          <w:p w14:paraId="20000000">
            <w:pPr>
              <w:widowControl w:val="1"/>
              <w:spacing w:after="0" w:line="240" w:lineRule="auto"/>
              <w:ind/>
              <w:jc w:val="both"/>
            </w:pPr>
            <w:r>
              <w:t>В</w:t>
            </w:r>
            <w:r>
              <w:t>ыбор стратегии масштабирования.</w:t>
            </w:r>
          </w:p>
          <w:p w14:paraId="21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22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Поиск иностранного партнера</w:t>
            </w:r>
          </w:p>
          <w:p w14:paraId="23000000">
            <w:pPr>
              <w:widowControl w:val="1"/>
              <w:spacing w:after="0" w:line="240" w:lineRule="auto"/>
              <w:ind/>
              <w:jc w:val="both"/>
            </w:pPr>
            <w:r>
              <w:t xml:space="preserve">Стратегия экспортной деятельности предприятия. </w:t>
            </w:r>
            <w:r>
              <w:t xml:space="preserve">Профиль идеального партнера. Каналы поиска. Проверка благонадежности. Формирование воронки продаж. </w:t>
            </w:r>
          </w:p>
          <w:p w14:paraId="24000000">
            <w:pPr>
              <w:widowControl w:val="1"/>
              <w:spacing w:after="0" w:line="240" w:lineRule="auto"/>
              <w:ind/>
              <w:jc w:val="both"/>
            </w:pPr>
          </w:p>
          <w:p w14:paraId="25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Практический кейс</w:t>
            </w:r>
          </w:p>
          <w:p w14:paraId="26000000">
            <w:pPr>
              <w:widowControl w:val="1"/>
              <w:spacing w:after="0" w:line="240" w:lineRule="auto"/>
              <w:ind/>
              <w:jc w:val="both"/>
            </w:pPr>
            <w:r>
              <w:t>Про</w:t>
            </w:r>
            <w:r>
              <w:t>верка гипотез по целевым рынкам</w:t>
            </w:r>
            <w:r>
              <w:t>.</w:t>
            </w:r>
          </w:p>
          <w:p w14:paraId="27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28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Маркетинговые аспекты выхода на внешние рынки</w:t>
            </w:r>
          </w:p>
          <w:p w14:paraId="29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t>Маркетинговое исследование: критерии выбора рынка и источники анализа. Ценностное предложение и позиционирования продукта на целевых рынках. Продвижение, ценообразование, сервис.</w:t>
            </w:r>
          </w:p>
          <w:p w14:paraId="2A000000">
            <w:pPr>
              <w:widowControl w:val="1"/>
              <w:spacing w:after="0" w:line="240" w:lineRule="auto"/>
              <w:ind/>
              <w:jc w:val="both"/>
            </w:pPr>
          </w:p>
          <w:p w14:paraId="2B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Практический кейс</w:t>
            </w:r>
          </w:p>
          <w:p w14:paraId="2C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t xml:space="preserve">Разработка ценностного </w:t>
            </w:r>
            <w:r>
              <w:t>предложения с использованием ИИ</w:t>
            </w:r>
            <w:r>
              <w:t>.</w:t>
            </w:r>
          </w:p>
        </w:tc>
      </w:tr>
      <w:tr>
        <w:trPr>
          <w:trHeight w:hRule="atLeast" w:val="198"/>
        </w:trP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 w:line="240" w:lineRule="auto"/>
              <w:ind/>
              <w:jc w:val="both"/>
            </w:pPr>
          </w:p>
          <w:p w14:paraId="2E000000">
            <w:pPr>
              <w:widowControl w:val="1"/>
              <w:spacing w:after="0" w:line="240" w:lineRule="auto"/>
              <w:ind/>
              <w:jc w:val="both"/>
            </w:pPr>
            <w:r>
              <w:t>1</w:t>
            </w:r>
            <w:r>
              <w:t>3:00</w:t>
            </w:r>
            <w:r>
              <w:t>–</w:t>
            </w:r>
            <w:r>
              <w:t>1</w:t>
            </w:r>
            <w:r>
              <w:t>4</w:t>
            </w:r>
            <w:r>
              <w:t>:</w:t>
            </w:r>
            <w:r>
              <w:t>0</w:t>
            </w:r>
            <w:r>
              <w:t>0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spacing w:after="0" w:line="240" w:lineRule="auto"/>
              <w:ind/>
              <w:jc w:val="both"/>
            </w:pPr>
          </w:p>
          <w:p w14:paraId="30000000">
            <w:pPr>
              <w:widowControl w:val="1"/>
              <w:spacing w:after="0" w:line="240" w:lineRule="auto"/>
              <w:ind/>
              <w:jc w:val="both"/>
            </w:pPr>
            <w:r>
              <w:t>Обеденный перерыв</w:t>
            </w:r>
          </w:p>
          <w:p w14:paraId="31000000">
            <w:pPr>
              <w:widowControl w:val="1"/>
              <w:spacing w:after="0" w:line="240" w:lineRule="auto"/>
              <w:ind/>
              <w:jc w:val="both"/>
            </w:pPr>
          </w:p>
        </w:tc>
      </w:tr>
      <w:tr>
        <w:tc>
          <w:tcPr>
            <w:tcW w:type="dxa" w:w="1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spacing w:after="0" w:line="240" w:lineRule="auto"/>
              <w:ind/>
              <w:jc w:val="both"/>
            </w:pPr>
            <w:r>
              <w:t>1</w:t>
            </w:r>
            <w:r>
              <w:t>4</w:t>
            </w:r>
            <w:r>
              <w:t>:</w:t>
            </w:r>
            <w:r>
              <w:t>0</w:t>
            </w:r>
            <w:r>
              <w:t>0</w:t>
            </w:r>
            <w:r>
              <w:t>–</w:t>
            </w:r>
            <w:r>
              <w:t>1</w:t>
            </w:r>
            <w:r>
              <w:t>7</w:t>
            </w:r>
            <w:r>
              <w:t>:</w:t>
            </w:r>
            <w:r>
              <w:t>00</w:t>
            </w:r>
          </w:p>
        </w:tc>
        <w:tc>
          <w:tcPr>
            <w:tcW w:type="dxa" w:w="8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 w:line="240" w:lineRule="auto"/>
              <w:ind/>
              <w:jc w:val="both"/>
              <w:rPr>
                <w:color w:themeColor="text1" w:val="000000"/>
              </w:rPr>
            </w:pPr>
            <w:r>
              <w:rPr>
                <w:b w:val="1"/>
              </w:rPr>
              <w:t xml:space="preserve">Тренер: </w:t>
            </w:r>
            <w:r>
              <w:rPr>
                <w:color w:themeColor="text1" w:val="000000"/>
              </w:rPr>
              <w:t xml:space="preserve">Воронкова Оксана Николаевна </w:t>
            </w:r>
            <w:r>
              <w:t xml:space="preserve">– </w:t>
            </w:r>
            <w:r>
              <w:rPr>
                <w:color w:themeColor="text1" w:val="000000"/>
              </w:rPr>
              <w:t>федеральный тренер и наставник АНО ДПО «Школа экспорта АО РЭЦ», к.э.н., доцент, исполнительный директор ООО «</w:t>
            </w:r>
            <w:r>
              <w:rPr>
                <w:color w:themeColor="text1" w:val="000000"/>
              </w:rPr>
              <w:t>Таруссия</w:t>
            </w:r>
            <w:r>
              <w:rPr>
                <w:color w:themeColor="text1" w:val="000000"/>
              </w:rPr>
              <w:t>»</w:t>
            </w:r>
            <w:r>
              <w:rPr>
                <w:color w:themeColor="text1" w:val="000000"/>
              </w:rPr>
              <w:t>.</w:t>
            </w:r>
          </w:p>
          <w:p w14:paraId="34000000">
            <w:pPr>
              <w:widowControl w:val="1"/>
              <w:spacing w:after="0" w:line="240" w:lineRule="auto"/>
              <w:ind/>
              <w:jc w:val="both"/>
              <w:rPr>
                <w:color w:themeColor="text1" w:val="000000"/>
              </w:rPr>
            </w:pPr>
          </w:p>
          <w:p w14:paraId="35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Правовые особенности экспорта: требования РФ и целевых стран</w:t>
            </w:r>
          </w:p>
          <w:p w14:paraId="36000000">
            <w:pPr>
              <w:widowControl w:val="1"/>
              <w:spacing w:after="0" w:line="240" w:lineRule="auto"/>
              <w:ind/>
              <w:jc w:val="both"/>
            </w:pPr>
            <w:r>
              <w:t>Регулирование вывоза и административные барьеры. Торговые режимы с целевыми странами. Технические барьеры и адаптация продукта. Договорное юридическое обеспечение.</w:t>
            </w:r>
          </w:p>
          <w:p w14:paraId="37000000">
            <w:pPr>
              <w:widowControl w:val="1"/>
              <w:spacing w:after="0" w:line="240" w:lineRule="auto"/>
              <w:ind/>
              <w:jc w:val="both"/>
            </w:pPr>
          </w:p>
          <w:p w14:paraId="38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Практический кейс</w:t>
            </w:r>
          </w:p>
          <w:p w14:paraId="39000000">
            <w:pPr>
              <w:widowControl w:val="1"/>
              <w:spacing w:after="0" w:line="240" w:lineRule="auto"/>
              <w:ind/>
              <w:jc w:val="both"/>
            </w:pPr>
            <w:r>
              <w:t>Внешние барьеры экспорта/импорта продукта».</w:t>
            </w:r>
          </w:p>
          <w:p w14:paraId="3A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3B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Финансовые и коммерческие аспекты экспортной сделки</w:t>
            </w:r>
          </w:p>
          <w:p w14:paraId="3C000000">
            <w:pPr>
              <w:widowControl w:val="1"/>
              <w:spacing w:after="0" w:line="240" w:lineRule="auto"/>
              <w:ind/>
              <w:jc w:val="both"/>
            </w:pPr>
            <w:r>
              <w:t>Финансовое планирование и бюджетирование ВЭД. Условия поставки и логистическая оптимизация. Условия оплаты и международные расчёты. Контрактные условия и документооборот.</w:t>
            </w:r>
          </w:p>
          <w:p w14:paraId="3D000000">
            <w:pPr>
              <w:widowControl w:val="1"/>
              <w:spacing w:after="0" w:line="240" w:lineRule="auto"/>
              <w:ind/>
              <w:jc w:val="both"/>
            </w:pPr>
          </w:p>
          <w:p w14:paraId="3E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Практический кейс</w:t>
            </w:r>
          </w:p>
          <w:p w14:paraId="3F000000">
            <w:pPr>
              <w:widowControl w:val="1"/>
              <w:spacing w:after="0" w:line="240" w:lineRule="auto"/>
              <w:ind/>
              <w:jc w:val="both"/>
            </w:pPr>
            <w:r>
              <w:t>Формировани</w:t>
            </w:r>
            <w:r>
              <w:t>е альтернативных условий сделки</w:t>
            </w:r>
            <w:r>
              <w:t>.</w:t>
            </w:r>
          </w:p>
          <w:p w14:paraId="40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41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Особенности международных расчетов и валютного контроля</w:t>
            </w:r>
          </w:p>
          <w:p w14:paraId="42000000">
            <w:pPr>
              <w:widowControl w:val="1"/>
              <w:spacing w:after="0" w:line="240" w:lineRule="auto"/>
              <w:ind/>
              <w:jc w:val="both"/>
            </w:pPr>
            <w:r>
              <w:t>Выбор валют и банков для обслуживания международных расчетов и валютного контроля. Альтернативные способы исполнения обязательств по внешнеторговым контрактам</w:t>
            </w:r>
            <w:r>
              <w:t>.</w:t>
            </w:r>
            <w:r>
              <w:t xml:space="preserve"> </w:t>
            </w:r>
            <w:r>
              <w:t>Налоговый контроль при ВЭД. Подтверждение НДС и управление рисками.</w:t>
            </w:r>
            <w:r>
              <w:t xml:space="preserve"> </w:t>
            </w:r>
          </w:p>
          <w:p w14:paraId="43000000">
            <w:pPr>
              <w:widowControl w:val="1"/>
              <w:spacing w:after="0" w:line="240" w:lineRule="auto"/>
              <w:ind/>
              <w:jc w:val="both"/>
            </w:pPr>
          </w:p>
        </w:tc>
      </w:tr>
    </w:tbl>
    <w:p w14:paraId="44000000">
      <w:pPr>
        <w:widowControl w:val="1"/>
        <w:spacing w:after="40"/>
        <w:ind/>
        <w:jc w:val="both"/>
        <w:rPr>
          <w:b w:val="1"/>
          <w:i w:val="1"/>
          <w:sz w:val="28"/>
        </w:rPr>
      </w:pPr>
    </w:p>
    <w:p w14:paraId="45000000">
      <w:pPr>
        <w:rPr>
          <w:b w:val="1"/>
          <w:i w:val="1"/>
          <w:sz w:val="28"/>
        </w:rPr>
      </w:pPr>
      <w:r>
        <w:rPr>
          <w:b w:val="1"/>
          <w:i w:val="1"/>
          <w:sz w:val="28"/>
        </w:rPr>
        <w:t>Д</w:t>
      </w:r>
      <w:r>
        <w:rPr>
          <w:b w:val="1"/>
          <w:i w:val="1"/>
          <w:sz w:val="28"/>
        </w:rPr>
        <w:t>ень 2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555"/>
        <w:gridCol w:w="8323"/>
      </w:tblGrid>
      <w:tr>
        <w:trPr>
          <w:trHeight w:hRule="atLeast" w:val="399"/>
          <w:tblHeader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9" w:val="clear"/>
            <w:vAlign w:val="center"/>
          </w:tcPr>
          <w:p w14:paraId="46000000">
            <w:pPr>
              <w:widowControl w:val="1"/>
              <w:spacing w:after="0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Время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9" w:val="clear"/>
            <w:vAlign w:val="center"/>
          </w:tcPr>
          <w:p w14:paraId="47000000">
            <w:pPr>
              <w:widowControl w:val="1"/>
              <w:spacing w:after="0"/>
              <w:ind/>
              <w:jc w:val="center"/>
              <w:rPr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Блок</w:t>
            </w:r>
          </w:p>
        </w:tc>
      </w:tr>
      <w:tr>
        <w:trPr>
          <w:trHeight w:hRule="atLeast" w:val="585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spacing w:after="0"/>
              <w:ind/>
              <w:jc w:val="both"/>
            </w:pPr>
          </w:p>
          <w:p w14:paraId="49000000">
            <w:pPr>
              <w:widowControl w:val="1"/>
              <w:spacing w:after="0"/>
              <w:ind/>
              <w:jc w:val="both"/>
            </w:pPr>
            <w:r>
              <w:t>10</w:t>
            </w:r>
            <w:r>
              <w:t>:</w:t>
            </w:r>
            <w:r>
              <w:t>0</w:t>
            </w:r>
            <w:r>
              <w:t>0</w:t>
            </w:r>
            <w:r>
              <w:t>-</w:t>
            </w:r>
            <w:r>
              <w:t>10:</w:t>
            </w:r>
            <w:r>
              <w:t>3</w:t>
            </w:r>
            <w:r>
              <w:t>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spacing w:after="0" w:line="240" w:lineRule="auto"/>
              <w:ind/>
              <w:jc w:val="both"/>
            </w:pPr>
          </w:p>
          <w:p w14:paraId="4B000000">
            <w:pPr>
              <w:widowControl w:val="1"/>
              <w:spacing w:after="0" w:line="240" w:lineRule="auto"/>
              <w:ind/>
              <w:jc w:val="both"/>
            </w:pPr>
            <w:r>
              <w:t xml:space="preserve">Регистрация </w:t>
            </w:r>
            <w:r>
              <w:t>участников.</w:t>
            </w:r>
          </w:p>
          <w:p w14:paraId="4C000000">
            <w:pPr>
              <w:widowControl w:val="1"/>
              <w:spacing w:after="0" w:line="240" w:lineRule="auto"/>
              <w:ind/>
              <w:jc w:val="both"/>
            </w:pPr>
            <w:r>
              <w:t>Приветственный кофе-брейк</w:t>
            </w:r>
            <w:r>
              <w:t>.</w:t>
            </w:r>
          </w:p>
          <w:p w14:paraId="4D000000">
            <w:pPr>
              <w:widowControl w:val="1"/>
              <w:spacing w:after="0" w:line="240" w:lineRule="auto"/>
              <w:ind/>
              <w:jc w:val="both"/>
            </w:pPr>
          </w:p>
        </w:tc>
      </w:tr>
      <w:tr>
        <w:trPr>
          <w:trHeight w:hRule="atLeast" w:val="2671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spacing w:after="0" w:line="240" w:lineRule="auto"/>
              <w:ind/>
              <w:jc w:val="both"/>
            </w:pPr>
          </w:p>
          <w:p w14:paraId="4F000000">
            <w:pPr>
              <w:widowControl w:val="1"/>
              <w:spacing w:after="0" w:line="240" w:lineRule="auto"/>
              <w:ind/>
              <w:jc w:val="both"/>
            </w:pPr>
            <w:r>
              <w:t>1</w:t>
            </w:r>
            <w:r>
              <w:t>0</w:t>
            </w:r>
            <w:r>
              <w:t>:</w:t>
            </w:r>
            <w:r>
              <w:t>3</w:t>
            </w:r>
            <w:r>
              <w:t>0-1</w:t>
            </w:r>
            <w:r>
              <w:t>2</w:t>
            </w:r>
            <w:r>
              <w:t>:</w:t>
            </w:r>
            <w:r>
              <w:t>30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51000000">
            <w:pPr>
              <w:widowControl w:val="1"/>
              <w:spacing w:after="0" w:line="240" w:lineRule="auto"/>
              <w:ind/>
              <w:jc w:val="both"/>
              <w:rPr>
                <w:color w:themeColor="text1" w:val="000000"/>
              </w:rPr>
            </w:pPr>
            <w:r>
              <w:rPr>
                <w:b w:val="1"/>
              </w:rPr>
              <w:t xml:space="preserve">Тренер: </w:t>
            </w:r>
            <w:r>
              <w:rPr>
                <w:color w:themeColor="text1" w:val="000000"/>
              </w:rPr>
              <w:t xml:space="preserve">Воронкова Оксана Николаевна </w:t>
            </w:r>
            <w:r>
              <w:t xml:space="preserve">– </w:t>
            </w:r>
            <w:r>
              <w:rPr>
                <w:color w:themeColor="text1" w:val="000000"/>
              </w:rPr>
              <w:t>федеральный тренер и наставник АНО ДПО «Школа экспорта АО РЭЦ», к.э.н., доцент, исполнительный директор ООО «</w:t>
            </w:r>
            <w:r>
              <w:rPr>
                <w:color w:themeColor="text1" w:val="000000"/>
              </w:rPr>
              <w:t>Таруссия</w:t>
            </w:r>
            <w:r>
              <w:rPr>
                <w:color w:themeColor="text1" w:val="000000"/>
              </w:rPr>
              <w:t>»</w:t>
            </w:r>
            <w:r>
              <w:rPr>
                <w:color w:themeColor="text1" w:val="000000"/>
              </w:rPr>
              <w:t>.</w:t>
            </w:r>
          </w:p>
          <w:p w14:paraId="52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53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Таможенное оформление при осуществлении экспорта</w:t>
            </w:r>
          </w:p>
          <w:p w14:paraId="54000000">
            <w:pPr>
              <w:widowControl w:val="1"/>
              <w:spacing w:after="0" w:line="240" w:lineRule="auto"/>
              <w:ind/>
              <w:jc w:val="both"/>
            </w:pPr>
            <w:r>
              <w:t xml:space="preserve">Таможенные процедуры. </w:t>
            </w:r>
            <w:r>
              <w:t>Таможенный контроль и ответственность.</w:t>
            </w:r>
            <w:r>
              <w:t xml:space="preserve"> </w:t>
            </w:r>
            <w:r>
              <w:t>Валютное регулирование и валютный контроль</w:t>
            </w:r>
            <w:r>
              <w:t xml:space="preserve">. </w:t>
            </w:r>
            <w:r>
              <w:t>Налоговые аспекты экспорта</w:t>
            </w:r>
            <w:r>
              <w:t>.</w:t>
            </w:r>
          </w:p>
          <w:p w14:paraId="55000000">
            <w:pPr>
              <w:widowControl w:val="1"/>
              <w:spacing w:after="0" w:line="240" w:lineRule="auto"/>
              <w:ind/>
              <w:jc w:val="right"/>
            </w:pPr>
          </w:p>
          <w:p w14:paraId="56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Экспортные логистические маршруты</w:t>
            </w:r>
          </w:p>
          <w:p w14:paraId="57000000">
            <w:pPr>
              <w:widowControl w:val="1"/>
              <w:spacing w:after="0" w:line="240" w:lineRule="auto"/>
              <w:ind/>
              <w:jc w:val="both"/>
            </w:pPr>
            <w:r>
              <w:t>Ключевые этапы при осуществлении экспортной логистики. Управление цепочками поставок. Особенности логистического маршрута из Краснодарского края.</w:t>
            </w:r>
          </w:p>
          <w:p w14:paraId="58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  <w:p w14:paraId="59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  <w:r>
              <w:rPr>
                <w:b w:val="1"/>
              </w:rPr>
              <w:t>Практический кейс</w:t>
            </w:r>
          </w:p>
          <w:p w14:paraId="5A000000">
            <w:pPr>
              <w:widowControl w:val="1"/>
              <w:spacing w:after="0" w:line="240" w:lineRule="auto"/>
              <w:ind/>
              <w:jc w:val="both"/>
            </w:pPr>
            <w:r>
              <w:t>Формирование</w:t>
            </w:r>
            <w:r>
              <w:t xml:space="preserve"> карты рисков экспортной сделки.</w:t>
            </w:r>
          </w:p>
          <w:p w14:paraId="5B000000">
            <w:pPr>
              <w:widowControl w:val="1"/>
              <w:spacing w:after="0" w:line="240" w:lineRule="auto"/>
              <w:ind/>
              <w:jc w:val="both"/>
              <w:rPr>
                <w:b w:val="1"/>
              </w:rPr>
            </w:pPr>
          </w:p>
        </w:tc>
      </w:tr>
      <w:tr>
        <w:trPr>
          <w:trHeight w:hRule="atLeast" w:val="365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after="0" w:line="240" w:lineRule="auto"/>
              <w:ind/>
              <w:jc w:val="both"/>
            </w:pPr>
          </w:p>
          <w:p w14:paraId="5D000000">
            <w:pPr>
              <w:widowControl w:val="1"/>
              <w:spacing w:after="0" w:line="240" w:lineRule="auto"/>
              <w:ind/>
              <w:jc w:val="both"/>
            </w:pPr>
            <w:r>
              <w:t>12:30-13:</w:t>
            </w:r>
            <w:r>
              <w:t>3</w:t>
            </w:r>
            <w:r>
              <w:t>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after="0" w:line="240" w:lineRule="auto"/>
              <w:ind/>
            </w:pPr>
          </w:p>
          <w:p w14:paraId="5F000000">
            <w:pPr>
              <w:widowControl w:val="1"/>
              <w:spacing w:after="0" w:line="240" w:lineRule="auto"/>
              <w:ind/>
            </w:pPr>
            <w:r>
              <w:t>Обеденный перерыв</w:t>
            </w:r>
          </w:p>
          <w:p w14:paraId="60000000">
            <w:pPr>
              <w:widowControl w:val="1"/>
              <w:spacing w:after="0" w:line="240" w:lineRule="auto"/>
              <w:ind/>
            </w:pPr>
          </w:p>
        </w:tc>
      </w:tr>
      <w:tr>
        <w:trPr>
          <w:trHeight w:hRule="atLeast" w:val="847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after="0" w:line="240" w:lineRule="auto"/>
              <w:ind/>
              <w:jc w:val="both"/>
            </w:pPr>
          </w:p>
          <w:p w14:paraId="62000000">
            <w:pPr>
              <w:widowControl w:val="1"/>
              <w:spacing w:after="0" w:line="240" w:lineRule="auto"/>
              <w:ind/>
              <w:jc w:val="both"/>
            </w:pPr>
            <w:r>
              <w:t>13:30-14:</w:t>
            </w:r>
            <w:r>
              <w:t>0</w:t>
            </w:r>
            <w:r>
              <w:t>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spacing w:after="0" w:line="240" w:lineRule="auto"/>
              <w:ind/>
              <w:rPr>
                <w:b w:val="1"/>
              </w:rPr>
            </w:pPr>
          </w:p>
          <w:p w14:paraId="64000000">
            <w:pPr>
              <w:widowControl w:val="1"/>
              <w:spacing w:after="0" w:line="240" w:lineRule="auto"/>
              <w:ind/>
              <w:rPr>
                <w:b w:val="1"/>
              </w:rPr>
            </w:pPr>
            <w:r>
              <w:rPr>
                <w:b w:val="1"/>
              </w:rPr>
              <w:t>Тема на согласовании (ВКС)</w:t>
            </w:r>
          </w:p>
          <w:p w14:paraId="65000000">
            <w:pPr>
              <w:widowControl w:val="1"/>
              <w:spacing w:after="0" w:line="240" w:lineRule="auto"/>
              <w:ind/>
              <w:jc w:val="right"/>
              <w:rPr>
                <w:i w:val="1"/>
                <w:color w:themeColor="text1" w:val="000000"/>
              </w:rPr>
            </w:pPr>
            <w:r>
              <w:rPr>
                <w:i w:val="1"/>
                <w:color w:themeColor="text1" w:val="000000"/>
              </w:rPr>
              <w:t xml:space="preserve">Института конъюнктуры аграрного рынка (ИКАР) </w:t>
            </w:r>
          </w:p>
          <w:p w14:paraId="66000000">
            <w:pPr>
              <w:widowControl w:val="1"/>
              <w:spacing w:after="0" w:line="240" w:lineRule="auto"/>
              <w:ind/>
              <w:jc w:val="right"/>
              <w:rPr>
                <w:i w:val="1"/>
                <w:color w:themeColor="text1" w:val="000000"/>
              </w:rPr>
            </w:pPr>
            <w:r>
              <w:rPr>
                <w:i w:val="1"/>
                <w:color w:themeColor="text1" w:val="000000"/>
              </w:rPr>
              <w:t>(спикер на согласовании)</w:t>
            </w:r>
          </w:p>
          <w:p w14:paraId="67000000">
            <w:pPr>
              <w:widowControl w:val="1"/>
              <w:spacing w:after="0" w:line="240" w:lineRule="auto"/>
              <w:ind/>
              <w:jc w:val="right"/>
              <w:rPr>
                <w:b w:val="1"/>
              </w:rPr>
            </w:pPr>
          </w:p>
        </w:tc>
      </w:tr>
      <w:tr>
        <w:trPr>
          <w:trHeight w:hRule="atLeast" w:val="566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spacing w:after="0" w:line="240" w:lineRule="auto"/>
              <w:ind/>
              <w:jc w:val="both"/>
            </w:pPr>
          </w:p>
          <w:p w14:paraId="69000000">
            <w:pPr>
              <w:widowControl w:val="1"/>
              <w:spacing w:after="0" w:line="240" w:lineRule="auto"/>
              <w:ind/>
              <w:jc w:val="both"/>
            </w:pPr>
            <w:r>
              <w:t>14:00-14:30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spacing w:after="0" w:line="240" w:lineRule="auto"/>
              <w:ind/>
              <w:rPr>
                <w:b w:val="1"/>
              </w:rPr>
            </w:pPr>
          </w:p>
          <w:p w14:paraId="6B000000">
            <w:pPr>
              <w:widowControl w:val="1"/>
              <w:spacing w:after="0" w:line="240" w:lineRule="auto"/>
              <w:ind/>
              <w:rPr>
                <w:b w:val="1"/>
              </w:rPr>
            </w:pPr>
            <w:r>
              <w:rPr>
                <w:b w:val="1"/>
              </w:rPr>
              <w:t>Тема на согласовании</w:t>
            </w:r>
            <w:r>
              <w:rPr>
                <w:b w:val="1"/>
              </w:rPr>
              <w:t xml:space="preserve"> (ВКС)</w:t>
            </w:r>
          </w:p>
          <w:p w14:paraId="6C000000">
            <w:pPr>
              <w:widowControl w:val="1"/>
              <w:spacing w:after="0" w:line="240" w:lineRule="auto"/>
              <w:ind/>
              <w:jc w:val="right"/>
              <w:rPr>
                <w:i w:val="1"/>
              </w:rPr>
            </w:pPr>
            <w:r>
              <w:rPr>
                <w:i w:val="1"/>
              </w:rPr>
              <w:t xml:space="preserve">Центр по внешней торговле при </w:t>
            </w:r>
            <w:r>
              <w:rPr>
                <w:i w:val="1"/>
              </w:rPr>
              <w:t>Минпромторге</w:t>
            </w:r>
            <w:r>
              <w:rPr>
                <w:i w:val="1"/>
              </w:rPr>
              <w:t xml:space="preserve"> России (на согласовании)</w:t>
            </w:r>
          </w:p>
          <w:p w14:paraId="6D000000">
            <w:pPr>
              <w:widowControl w:val="1"/>
              <w:spacing w:after="0" w:line="240" w:lineRule="auto"/>
              <w:ind/>
              <w:jc w:val="right"/>
              <w:rPr>
                <w:i w:val="1"/>
                <w:color w:themeColor="text1" w:val="000000"/>
              </w:rPr>
            </w:pPr>
          </w:p>
        </w:tc>
      </w:tr>
      <w:tr>
        <w:trPr>
          <w:trHeight w:hRule="atLeast" w:val="669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spacing w:after="0" w:line="240" w:lineRule="auto"/>
              <w:ind/>
              <w:jc w:val="both"/>
            </w:pPr>
          </w:p>
          <w:p w14:paraId="6F000000">
            <w:pPr>
              <w:widowControl w:val="1"/>
              <w:spacing w:after="0" w:line="240" w:lineRule="auto"/>
              <w:ind/>
              <w:jc w:val="both"/>
            </w:pPr>
            <w:r>
              <w:t>14:30-15:00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spacing w:after="0" w:line="240" w:lineRule="auto"/>
              <w:ind/>
              <w:rPr>
                <w:b w:val="1"/>
                <w:color w:themeColor="text1" w:val="000000"/>
              </w:rPr>
            </w:pPr>
          </w:p>
          <w:p w14:paraId="71000000">
            <w:pPr>
              <w:widowControl w:val="1"/>
              <w:spacing w:after="0" w:line="240" w:lineRule="auto"/>
              <w:ind/>
              <w:rPr>
                <w:b w:val="1"/>
                <w:color w:themeColor="text1" w:val="000000"/>
              </w:rPr>
            </w:pPr>
            <w:r>
              <w:rPr>
                <w:b w:val="1"/>
                <w:color w:themeColor="text1" w:val="000000"/>
              </w:rPr>
              <w:t>Возможности экспорта продукции АПК</w:t>
            </w:r>
            <w:r>
              <w:rPr>
                <w:b w:val="1"/>
                <w:color w:themeColor="text1" w:val="000000"/>
              </w:rPr>
              <w:t xml:space="preserve"> (ВКС)</w:t>
            </w:r>
          </w:p>
          <w:p w14:paraId="72000000">
            <w:pPr>
              <w:widowControl w:val="1"/>
              <w:spacing w:after="0" w:line="240" w:lineRule="auto"/>
              <w:ind/>
              <w:jc w:val="right"/>
              <w:rPr>
                <w:i w:val="1"/>
              </w:rPr>
            </w:pPr>
            <w:r>
              <w:rPr>
                <w:i w:val="1"/>
                <w:color w:themeColor="text1" w:val="000000"/>
              </w:rPr>
              <w:t>Федеральный центр развития экспорта продукции АПК Минсельхоза России (ФГБУ «Агроэкс</w:t>
            </w:r>
            <w:r>
              <w:rPr>
                <w:i w:val="1"/>
                <w:color w:themeColor="text1" w:val="000000"/>
              </w:rPr>
              <w:t>п</w:t>
            </w:r>
            <w:r>
              <w:rPr>
                <w:i w:val="1"/>
                <w:color w:themeColor="text1" w:val="000000"/>
              </w:rPr>
              <w:t>орт</w:t>
            </w:r>
            <w:r>
              <w:rPr>
                <w:i w:val="1"/>
                <w:color w:themeColor="text1" w:val="000000"/>
              </w:rPr>
              <w:t>»</w:t>
            </w:r>
            <w:r>
              <w:rPr>
                <w:i w:val="1"/>
                <w:color w:themeColor="text1" w:val="000000"/>
              </w:rPr>
              <w:t>)</w:t>
            </w:r>
            <w:r>
              <w:rPr>
                <w:i w:val="1"/>
                <w:color w:themeColor="text1" w:val="000000"/>
              </w:rPr>
              <w:t xml:space="preserve"> </w:t>
            </w:r>
            <w:r>
              <w:rPr>
                <w:i w:val="1"/>
              </w:rPr>
              <w:t>(на согласовани</w:t>
            </w:r>
            <w:r>
              <w:rPr>
                <w:i w:val="1"/>
              </w:rPr>
              <w:t>и</w:t>
            </w:r>
            <w:r>
              <w:rPr>
                <w:i w:val="1"/>
              </w:rPr>
              <w:t>)</w:t>
            </w:r>
          </w:p>
          <w:p w14:paraId="73000000">
            <w:pPr>
              <w:widowControl w:val="1"/>
              <w:spacing w:after="0" w:line="240" w:lineRule="auto"/>
              <w:ind/>
              <w:jc w:val="right"/>
              <w:rPr>
                <w:i w:val="1"/>
              </w:rPr>
            </w:pPr>
          </w:p>
        </w:tc>
      </w:tr>
      <w:tr>
        <w:trPr>
          <w:trHeight w:hRule="atLeast" w:val="603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after="0" w:line="240" w:lineRule="auto"/>
              <w:ind/>
              <w:jc w:val="both"/>
            </w:pPr>
          </w:p>
          <w:p w14:paraId="75000000">
            <w:pPr>
              <w:widowControl w:val="1"/>
              <w:spacing w:after="0" w:line="240" w:lineRule="auto"/>
              <w:ind/>
              <w:jc w:val="both"/>
            </w:pPr>
            <w:r>
              <w:t>15:00-15:30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after="0" w:line="240" w:lineRule="auto"/>
              <w:ind/>
              <w:rPr>
                <w:b w:val="1"/>
                <w:highlight w:val="green"/>
              </w:rPr>
            </w:pPr>
          </w:p>
          <w:p w14:paraId="77000000">
            <w:pPr>
              <w:widowControl w:val="1"/>
              <w:spacing w:after="0" w:line="240" w:lineRule="auto"/>
              <w:ind/>
              <w:rPr>
                <w:b w:val="1"/>
              </w:rPr>
            </w:pPr>
            <w:r>
              <w:rPr>
                <w:b w:val="1"/>
              </w:rPr>
              <w:t>Свидетельство обстоятельств непреодолимой силы</w:t>
            </w:r>
          </w:p>
          <w:p w14:paraId="78000000">
            <w:pPr>
              <w:widowControl w:val="1"/>
              <w:spacing w:after="0" w:line="240" w:lineRule="auto"/>
              <w:ind/>
              <w:jc w:val="right"/>
              <w:rPr>
                <w:i w:val="1"/>
                <w:color w:themeColor="text1" w:val="000000"/>
                <w:highlight w:val="green"/>
              </w:rPr>
            </w:pPr>
            <w:r>
              <w:rPr>
                <w:i w:val="1"/>
                <w:color w:themeColor="text1" w:val="000000"/>
              </w:rPr>
              <w:t>Новак Игорь Анатольевич, старший юрисконсульт Союза «Торгово-промышленная палата Краснодарского края»</w:t>
            </w:r>
          </w:p>
          <w:p w14:paraId="79000000">
            <w:pPr>
              <w:widowControl w:val="1"/>
              <w:spacing w:after="0" w:line="240" w:lineRule="auto"/>
              <w:ind/>
              <w:jc w:val="right"/>
              <w:rPr>
                <w:i w:val="1"/>
                <w:color w:themeColor="text1" w:val="000000"/>
              </w:rPr>
            </w:pPr>
          </w:p>
        </w:tc>
      </w:tr>
      <w:tr>
        <w:trPr>
          <w:trHeight w:hRule="atLeast" w:val="697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spacing w:after="0" w:line="240" w:lineRule="auto"/>
              <w:ind/>
              <w:jc w:val="both"/>
            </w:pPr>
          </w:p>
          <w:p w14:paraId="7B000000">
            <w:pPr>
              <w:widowControl w:val="1"/>
              <w:spacing w:after="0" w:line="240" w:lineRule="auto"/>
              <w:ind/>
              <w:jc w:val="both"/>
            </w:pPr>
            <w:r>
              <w:t>15:30-16:00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spacing w:after="0" w:line="240" w:lineRule="auto"/>
              <w:ind/>
              <w:rPr>
                <w:b w:val="1"/>
                <w:highlight w:val="green"/>
              </w:rPr>
            </w:pPr>
          </w:p>
          <w:p w14:paraId="7D000000">
            <w:pPr>
              <w:widowControl w:val="1"/>
              <w:spacing w:after="0" w:line="240" w:lineRule="auto"/>
              <w:ind/>
              <w:rPr>
                <w:b w:val="1"/>
              </w:rPr>
            </w:pPr>
            <w:r>
              <w:rPr>
                <w:b w:val="1"/>
              </w:rPr>
              <w:t>Меры поддержки экспорта субъектов малого и среднего предпринимательства</w:t>
            </w:r>
          </w:p>
          <w:p w14:paraId="7E000000">
            <w:pPr>
              <w:widowControl w:val="1"/>
              <w:spacing w:after="0" w:line="240" w:lineRule="auto"/>
              <w:ind/>
              <w:jc w:val="right"/>
              <w:rPr>
                <w:i w:val="1"/>
              </w:rPr>
            </w:pPr>
            <w:r>
              <w:rPr>
                <w:i w:val="1"/>
              </w:rPr>
              <w:t xml:space="preserve">Воротников Роман Сергеевич, Центр поддержки </w:t>
            </w:r>
            <w:r>
              <w:rPr>
                <w:i w:val="1"/>
              </w:rPr>
              <w:br/>
            </w:r>
            <w:r>
              <w:rPr>
                <w:i w:val="1"/>
              </w:rPr>
              <w:t>экспорта Краснодарского края</w:t>
            </w:r>
          </w:p>
          <w:p w14:paraId="7F000000">
            <w:pPr>
              <w:widowControl w:val="1"/>
              <w:spacing w:after="0" w:line="240" w:lineRule="auto"/>
              <w:ind/>
              <w:jc w:val="right"/>
              <w:rPr>
                <w:i w:val="1"/>
                <w:color w:themeColor="text1" w:val="000000"/>
                <w:highlight w:val="green"/>
              </w:rPr>
            </w:pPr>
          </w:p>
        </w:tc>
      </w:tr>
      <w:tr>
        <w:trPr>
          <w:trHeight w:hRule="atLeast" w:val="697"/>
        </w:trPr>
        <w:tc>
          <w:tcPr>
            <w:tcW w:type="dxa" w:w="1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spacing w:after="0" w:line="240" w:lineRule="auto"/>
              <w:ind/>
              <w:jc w:val="both"/>
            </w:pPr>
          </w:p>
          <w:p w14:paraId="81000000">
            <w:pPr>
              <w:widowControl w:val="1"/>
              <w:spacing w:after="0" w:line="240" w:lineRule="auto"/>
              <w:ind/>
              <w:jc w:val="both"/>
            </w:pPr>
            <w:r>
              <w:t>16:00-16:30</w:t>
            </w:r>
          </w:p>
        </w:tc>
        <w:tc>
          <w:tcPr>
            <w:tcW w:type="dxa" w:w="8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spacing w:after="0" w:line="240" w:lineRule="auto"/>
              <w:ind/>
              <w:rPr>
                <w:b w:val="1"/>
                <w:highlight w:val="green"/>
              </w:rPr>
            </w:pPr>
          </w:p>
          <w:p w14:paraId="83000000">
            <w:pPr>
              <w:widowControl w:val="1"/>
              <w:spacing w:after="0" w:line="240" w:lineRule="auto"/>
              <w:ind/>
              <w:rPr>
                <w:b w:val="1"/>
              </w:rPr>
            </w:pPr>
            <w:r>
              <w:rPr>
                <w:b w:val="1"/>
              </w:rPr>
              <w:t xml:space="preserve">Меры поддержки </w:t>
            </w:r>
            <w:r>
              <w:rPr>
                <w:b w:val="1"/>
                <w:i w:val="1"/>
              </w:rPr>
              <w:t>АО «Российский экспортный центр»</w:t>
            </w:r>
            <w:bookmarkStart w:id="1" w:name="_GoBack"/>
            <w:bookmarkEnd w:id="1"/>
          </w:p>
          <w:p w14:paraId="84000000">
            <w:pPr>
              <w:widowControl w:val="1"/>
              <w:spacing w:after="0" w:line="240" w:lineRule="auto"/>
              <w:ind/>
              <w:jc w:val="right"/>
              <w:rPr>
                <w:i w:val="1"/>
              </w:rPr>
            </w:pPr>
            <w:r>
              <w:rPr>
                <w:i w:val="1"/>
              </w:rPr>
              <w:t xml:space="preserve">Есин Владислав Викторович, руководитель Представительства </w:t>
            </w:r>
            <w:r>
              <w:rPr>
                <w:i w:val="1"/>
              </w:rPr>
              <w:br/>
            </w:r>
            <w:r>
              <w:rPr>
                <w:i w:val="1"/>
              </w:rPr>
              <w:t>АО «Российский экспортный центр» в г. Краснодаре</w:t>
            </w:r>
          </w:p>
          <w:p w14:paraId="85000000">
            <w:pPr>
              <w:widowControl w:val="1"/>
              <w:spacing w:after="0" w:line="240" w:lineRule="auto"/>
              <w:ind/>
              <w:jc w:val="right"/>
              <w:rPr>
                <w:highlight w:val="green"/>
              </w:rPr>
            </w:pPr>
          </w:p>
        </w:tc>
      </w:tr>
    </w:tbl>
    <w:p w14:paraId="86000000">
      <w:pPr>
        <w:rPr>
          <w:b w:val="1"/>
          <w:color w:themeColor="text1" w:val="000000"/>
          <w:sz w:val="28"/>
        </w:rPr>
      </w:pPr>
    </w:p>
    <w:sectPr>
      <w:headerReference r:id="rId1" w:type="default"/>
      <w:pgSz w:h="16838" w:orient="portrait" w:w="11906"/>
      <w:pgMar w:bottom="851" w:footer="567" w:gutter="0" w:header="567" w:left="1134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i w:val="1"/>
        <w:color w:val="595959"/>
        <w:sz w:val="18"/>
      </w:rPr>
    </w:pPr>
    <w:r>
      <w:rPr>
        <w:i w:val="1"/>
        <w:color w:val="595959"/>
        <w:sz w:val="18"/>
      </w:rPr>
      <w:t>Академия экспорта:</w:t>
    </w:r>
  </w:p>
  <w:p w14:paraId="02000000">
    <w:pPr>
      <w:pStyle w:val="Style_1"/>
      <w:widowControl w:val="1"/>
      <w:ind/>
      <w:jc w:val="right"/>
    </w:pPr>
    <w:r>
      <w:rPr>
        <w:i w:val="1"/>
        <w:color w:val="595959"/>
        <w:sz w:val="18"/>
      </w:rPr>
      <w:t>основы международной торговли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3"/>
      <w:lvlText w:val="%1."/>
      <w:lvlJc w:val="left"/>
      <w:pPr>
        <w:widowControl w:val="1"/>
        <w:tabs>
          <w:tab w:leader="none" w:pos="1080" w:val="left"/>
        </w:tabs>
        <w:ind w:hanging="360" w:left="1080"/>
      </w:pPr>
    </w:lvl>
  </w:abstractNum>
  <w:abstractNum w:abstractNumId="1">
    <w:lvl w:ilvl="0">
      <w:start w:val="1"/>
      <w:numFmt w:val="decimal"/>
      <w:pStyle w:val="Style_32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</w:abstractNum>
  <w:abstractNum w:abstractNumId="2">
    <w:lvl w:ilvl="0">
      <w:start w:val="1"/>
      <w:numFmt w:val="bullet"/>
      <w:pStyle w:val="Style_44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</w:rPr>
    </w:lvl>
  </w:abstractNum>
  <w:abstractNum w:abstractNumId="3">
    <w:lvl w:ilvl="0">
      <w:start w:val="1"/>
      <w:numFmt w:val="bullet"/>
      <w:pStyle w:val="Style_46"/>
      <w:lvlText w:val=""/>
      <w:lvlJc w:val="left"/>
      <w:pPr>
        <w:widowControl w:val="1"/>
        <w:tabs>
          <w:tab w:leader="none" w:pos="360" w:val="left"/>
        </w:tabs>
        <w:ind w:hanging="360" w:left="360"/>
      </w:pPr>
      <w:rPr>
        <w:rFonts w:ascii="Symbol" w:hAnsi="Symbol"/>
      </w:rPr>
    </w:lvl>
  </w:abstractNum>
  <w:abstractNum w:abstractNumId="4">
    <w:lvl w:ilvl="0">
      <w:start w:val="1"/>
      <w:numFmt w:val="decimal"/>
      <w:pStyle w:val="Style_54"/>
      <w:lvlText w:val="%1."/>
      <w:lvlJc w:val="left"/>
      <w:pPr>
        <w:widowControl w:val="1"/>
        <w:tabs>
          <w:tab w:leader="none" w:pos="360" w:val="left"/>
        </w:tabs>
        <w:ind w:hanging="360" w:left="360"/>
      </w:pPr>
    </w:lvl>
  </w:abstractNum>
  <w:abstractNum w:abstractNumId="5">
    <w:lvl w:ilvl="0">
      <w:start w:val="1"/>
      <w:numFmt w:val="bullet"/>
      <w:pStyle w:val="Style_55"/>
      <w:lvlText w:val=""/>
      <w:lvlJc w:val="left"/>
      <w:pPr>
        <w:widowControl w:val="1"/>
        <w:tabs>
          <w:tab w:leader="none" w:pos="1080" w:val="left"/>
        </w:tabs>
        <w:ind w:hanging="360" w:left="10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footer"/>
    <w:basedOn w:val="Style_3"/>
    <w:link w:val="Style_4_ch"/>
    <w:pPr>
      <w:widowControl w:val="1"/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4_ch" w:type="character">
    <w:name w:val="footer"/>
    <w:basedOn w:val="Style_3_ch"/>
    <w:link w:val="Style_4"/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Intense Reference"/>
    <w:basedOn w:val="Style_7"/>
    <w:link w:val="Style_6_ch"/>
    <w:rPr>
      <w:b w:val="1"/>
      <w:smallCaps w:val="1"/>
      <w:color w:themeColor="accent2" w:val="C0504D"/>
      <w:spacing w:val="5"/>
      <w:u w:val="single"/>
    </w:rPr>
  </w:style>
  <w:style w:styleId="Style_6_ch" w:type="character">
    <w:name w:val="Intense Reference"/>
    <w:basedOn w:val="Style_7_ch"/>
    <w:link w:val="Style_6"/>
    <w:rPr>
      <w:b w:val="1"/>
      <w:smallCaps w:val="1"/>
      <w:color w:themeColor="accent2" w:val="C0504D"/>
      <w:spacing w:val="5"/>
      <w:u w:val="single"/>
    </w:rPr>
  </w:style>
  <w:style w:styleId="Style_8" w:type="paragraph">
    <w:name w:val="toc 4"/>
    <w:next w:val="Style_3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404040"/>
    </w:rPr>
  </w:style>
  <w:style w:styleId="Style_9_ch" w:type="character">
    <w:name w:val="heading 7"/>
    <w:basedOn w:val="Style_3_ch"/>
    <w:link w:val="Style_9"/>
    <w:rPr>
      <w:rFonts w:asciiTheme="majorAscii" w:hAnsiTheme="majorHAnsi"/>
      <w:i w:val="1"/>
      <w:color w:themeColor="text1" w:themeTint="BF" w:val="404040"/>
    </w:rPr>
  </w:style>
  <w:style w:styleId="Style_10" w:type="paragraph">
    <w:name w:val="toc 6"/>
    <w:next w:val="Style_3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Body Text"/>
    <w:basedOn w:val="Style_3"/>
    <w:link w:val="Style_12_ch"/>
    <w:pPr>
      <w:widowControl w:val="1"/>
      <w:spacing w:after="120"/>
      <w:ind/>
    </w:pPr>
  </w:style>
  <w:style w:styleId="Style_12_ch" w:type="character">
    <w:name w:val="Body Text"/>
    <w:basedOn w:val="Style_3_ch"/>
    <w:link w:val="Style_12"/>
  </w:style>
  <w:style w:styleId="Style_13" w:type="paragraph">
    <w:name w:val="Emphasis"/>
    <w:basedOn w:val="Style_7"/>
    <w:link w:val="Style_13_ch"/>
    <w:rPr>
      <w:i w:val="1"/>
    </w:rPr>
  </w:style>
  <w:style w:styleId="Style_13_ch" w:type="character">
    <w:name w:val="Emphasis"/>
    <w:basedOn w:val="Style_7_ch"/>
    <w:link w:val="Style_13"/>
    <w:rPr>
      <w:i w:val="1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5_ch" w:type="character">
    <w:name w:val="heading 3"/>
    <w:basedOn w:val="Style_3_ch"/>
    <w:link w:val="Style_15"/>
    <w:rPr>
      <w:rFonts w:asciiTheme="majorAscii" w:hAnsiTheme="majorHAnsi"/>
      <w:b w:val="1"/>
      <w:color w:themeColor="accent1" w:val="4F81BD"/>
    </w:rPr>
  </w:style>
  <w:style w:styleId="Style_16" w:type="paragraph">
    <w:name w:val="heading 9"/>
    <w:basedOn w:val="Style_3"/>
    <w:next w:val="Style_3"/>
    <w:link w:val="Style_16_ch"/>
    <w:uiPriority w:val="9"/>
    <w:qFormat/>
    <w:pPr>
      <w:keepNext w:val="1"/>
      <w:keepLines w:val="1"/>
      <w:widowControl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404040"/>
      <w:sz w:val="20"/>
    </w:rPr>
  </w:style>
  <w:style w:styleId="Style_16_ch" w:type="character">
    <w:name w:val="heading 9"/>
    <w:basedOn w:val="Style_3_ch"/>
    <w:link w:val="Style_16"/>
    <w:rPr>
      <w:rFonts w:asciiTheme="majorAscii" w:hAnsiTheme="majorHAnsi"/>
      <w:i w:val="1"/>
      <w:color w:themeColor="text1" w:themeTint="BF" w:val="404040"/>
      <w:sz w:val="20"/>
    </w:rPr>
  </w:style>
  <w:style w:styleId="Style_17" w:type="paragraph">
    <w:name w:val="Quote"/>
    <w:basedOn w:val="Style_3"/>
    <w:next w:val="Style_3"/>
    <w:link w:val="Style_17_ch"/>
    <w:rPr>
      <w:i w:val="1"/>
      <w:color w:themeColor="text1" w:val="000000"/>
    </w:rPr>
  </w:style>
  <w:style w:styleId="Style_17_ch" w:type="character">
    <w:name w:val="Quote"/>
    <w:basedOn w:val="Style_3_ch"/>
    <w:link w:val="Style_17"/>
    <w:rPr>
      <w:i w:val="1"/>
      <w:color w:themeColor="text1" w:val="000000"/>
    </w:rPr>
  </w:style>
  <w:style w:styleId="Style_18" w:type="paragraph">
    <w:name w:val="TOC Heading"/>
    <w:basedOn w:val="Style_19"/>
    <w:next w:val="Style_3"/>
    <w:link w:val="Style_18_ch"/>
    <w:pPr>
      <w:widowControl w:val="1"/>
      <w:ind/>
      <w:outlineLvl w:val="8"/>
    </w:pPr>
  </w:style>
  <w:style w:styleId="Style_18_ch" w:type="character">
    <w:name w:val="TOC Heading"/>
    <w:basedOn w:val="Style_19_ch"/>
    <w:link w:val="Style_18"/>
  </w:style>
  <w:style w:styleId="Style_20" w:type="paragraph">
    <w:name w:val="Subtle Emphasis"/>
    <w:basedOn w:val="Style_7"/>
    <w:link w:val="Style_20_ch"/>
    <w:rPr>
      <w:i w:val="1"/>
      <w:color w:themeColor="text1" w:themeTint="7F" w:val="808080"/>
    </w:rPr>
  </w:style>
  <w:style w:styleId="Style_20_ch" w:type="character">
    <w:name w:val="Subtle Emphasis"/>
    <w:basedOn w:val="Style_7_ch"/>
    <w:link w:val="Style_20"/>
    <w:rPr>
      <w:i w:val="1"/>
      <w:color w:themeColor="text1" w:themeTint="7F" w:val="808080"/>
    </w:rPr>
  </w:style>
  <w:style w:styleId="Style_21" w:type="paragraph">
    <w:name w:val="Body Text 3"/>
    <w:basedOn w:val="Style_3"/>
    <w:link w:val="Style_21_ch"/>
    <w:pPr>
      <w:widowControl w:val="1"/>
      <w:spacing w:after="120"/>
      <w:ind/>
    </w:pPr>
    <w:rPr>
      <w:sz w:val="16"/>
    </w:rPr>
  </w:style>
  <w:style w:styleId="Style_21_ch" w:type="character">
    <w:name w:val="Body Text 3"/>
    <w:basedOn w:val="Style_3_ch"/>
    <w:link w:val="Style_21"/>
    <w:rPr>
      <w:sz w:val="16"/>
    </w:rPr>
  </w:style>
  <w:style w:styleId="Style_22" w:type="paragraph">
    <w:name w:val="toc 3"/>
    <w:next w:val="Style_3"/>
    <w:link w:val="Style_2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List Number 3"/>
    <w:basedOn w:val="Style_3"/>
    <w:link w:val="Style_23_ch"/>
    <w:pPr>
      <w:widowControl w:val="1"/>
      <w:numPr>
        <w:numId w:val="1"/>
      </w:numPr>
      <w:ind/>
      <w:contextualSpacing w:val="1"/>
    </w:pPr>
  </w:style>
  <w:style w:styleId="Style_23_ch" w:type="character">
    <w:name w:val="List Number 3"/>
    <w:basedOn w:val="Style_3_ch"/>
    <w:link w:val="Style_23"/>
  </w:style>
  <w:style w:styleId="Style_24" w:type="paragraph">
    <w:name w:val="Body Text 2"/>
    <w:basedOn w:val="Style_3"/>
    <w:link w:val="Style_24_ch"/>
    <w:pPr>
      <w:widowControl w:val="1"/>
      <w:spacing w:after="120" w:line="480" w:lineRule="auto"/>
      <w:ind/>
    </w:pPr>
  </w:style>
  <w:style w:styleId="Style_24_ch" w:type="character">
    <w:name w:val="Body Text 2"/>
    <w:basedOn w:val="Style_3_ch"/>
    <w:link w:val="Style_24"/>
  </w:style>
  <w:style w:styleId="Style_25" w:type="paragraph">
    <w:name w:val="No Spacing"/>
    <w:link w:val="Style_25_ch"/>
    <w:pPr>
      <w:widowControl w:val="1"/>
      <w:spacing w:after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Strong"/>
    <w:basedOn w:val="Style_7"/>
    <w:link w:val="Style_26_ch"/>
    <w:rPr>
      <w:b w:val="1"/>
    </w:rPr>
  </w:style>
  <w:style w:styleId="Style_26_ch" w:type="character">
    <w:name w:val="Strong"/>
    <w:basedOn w:val="Style_7_ch"/>
    <w:link w:val="Style_26"/>
    <w:rPr>
      <w:b w:val="1"/>
    </w:rPr>
  </w:style>
  <w:style w:styleId="Style_27" w:type="paragraph">
    <w:name w:val="List Continue 2"/>
    <w:basedOn w:val="Style_3"/>
    <w:link w:val="Style_27_ch"/>
    <w:pPr>
      <w:widowControl w:val="1"/>
      <w:spacing w:after="120"/>
      <w:ind w:left="720"/>
      <w:contextualSpacing w:val="1"/>
    </w:pPr>
  </w:style>
  <w:style w:styleId="Style_27_ch" w:type="character">
    <w:name w:val="List Continue 2"/>
    <w:basedOn w:val="Style_3_ch"/>
    <w:link w:val="Style_27"/>
  </w:style>
  <w:style w:styleId="Style_28" w:type="paragraph">
    <w:name w:val="Balloon Text"/>
    <w:basedOn w:val="Style_3"/>
    <w:link w:val="Style_28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3_ch"/>
    <w:link w:val="Style_28"/>
    <w:rPr>
      <w:rFonts w:ascii="Segoe UI" w:hAnsi="Segoe UI"/>
      <w:sz w:val="18"/>
    </w:rPr>
  </w:style>
  <w:style w:styleId="Style_29" w:type="paragraph">
    <w:name w:val="heading 5"/>
    <w:basedOn w:val="Style_3"/>
    <w:next w:val="Style_3"/>
    <w:link w:val="Style_29_ch"/>
    <w:uiPriority w:val="9"/>
    <w:qFormat/>
    <w:pPr>
      <w:keepNext w:val="1"/>
      <w:keepLines w:val="1"/>
      <w:widowControl w:val="1"/>
      <w:spacing w:after="0" w:before="200"/>
      <w:ind/>
      <w:outlineLvl w:val="4"/>
    </w:pPr>
    <w:rPr>
      <w:rFonts w:asciiTheme="majorAscii" w:hAnsiTheme="majorHAnsi"/>
      <w:color w:themeColor="accent1" w:themeShade="7F" w:val="244061"/>
    </w:rPr>
  </w:style>
  <w:style w:styleId="Style_29_ch" w:type="character">
    <w:name w:val="heading 5"/>
    <w:basedOn w:val="Style_3_ch"/>
    <w:link w:val="Style_29"/>
    <w:rPr>
      <w:rFonts w:asciiTheme="majorAscii" w:hAnsiTheme="majorHAnsi"/>
      <w:color w:themeColor="accent1" w:themeShade="7F" w:val="244061"/>
    </w:rPr>
  </w:style>
  <w:style w:styleId="Style_30" w:type="paragraph">
    <w:name w:val="List Continue"/>
    <w:basedOn w:val="Style_3"/>
    <w:link w:val="Style_30_ch"/>
    <w:pPr>
      <w:widowControl w:val="1"/>
      <w:spacing w:after="120"/>
      <w:ind w:left="360"/>
      <w:contextualSpacing w:val="1"/>
    </w:pPr>
  </w:style>
  <w:style w:styleId="Style_30_ch" w:type="character">
    <w:name w:val="List Continue"/>
    <w:basedOn w:val="Style_3_ch"/>
    <w:link w:val="Style_30"/>
  </w:style>
  <w:style w:styleId="Style_31" w:type="paragraph">
    <w:name w:val="List 3"/>
    <w:basedOn w:val="Style_3"/>
    <w:link w:val="Style_31_ch"/>
    <w:pPr>
      <w:widowControl w:val="1"/>
      <w:ind w:hanging="360" w:left="1080"/>
      <w:contextualSpacing w:val="1"/>
    </w:pPr>
  </w:style>
  <w:style w:styleId="Style_31_ch" w:type="character">
    <w:name w:val="List 3"/>
    <w:basedOn w:val="Style_3_ch"/>
    <w:link w:val="Style_31"/>
  </w:style>
  <w:style w:styleId="Style_32" w:type="paragraph">
    <w:name w:val="List Number 2"/>
    <w:basedOn w:val="Style_3"/>
    <w:link w:val="Style_32_ch"/>
    <w:pPr>
      <w:widowControl w:val="1"/>
      <w:numPr>
        <w:numId w:val="2"/>
      </w:numPr>
      <w:ind/>
      <w:contextualSpacing w:val="1"/>
    </w:pPr>
  </w:style>
  <w:style w:styleId="Style_32_ch" w:type="character">
    <w:name w:val="List Number 2"/>
    <w:basedOn w:val="Style_3_ch"/>
    <w:link w:val="Style_32"/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9_ch" w:type="character">
    <w:name w:val="heading 1"/>
    <w:basedOn w:val="Style_3_ch"/>
    <w:link w:val="Style_19"/>
    <w:rPr>
      <w:rFonts w:asciiTheme="majorAscii" w:hAnsiTheme="majorHAnsi"/>
      <w:b w:val="1"/>
      <w:color w:themeColor="accent1" w:themeShade="BF" w:val="376092"/>
      <w:sz w:val="28"/>
    </w:rPr>
  </w:style>
  <w:style w:styleId="Style_33" w:type="paragraph">
    <w:name w:val="Book Title"/>
    <w:basedOn w:val="Style_7"/>
    <w:link w:val="Style_33_ch"/>
    <w:rPr>
      <w:b w:val="1"/>
      <w:smallCaps w:val="1"/>
      <w:spacing w:val="5"/>
    </w:rPr>
  </w:style>
  <w:style w:styleId="Style_33_ch" w:type="character">
    <w:name w:val="Book Title"/>
    <w:basedOn w:val="Style_7_ch"/>
    <w:link w:val="Style_33"/>
    <w:rPr>
      <w:b w:val="1"/>
      <w:smallCaps w:val="1"/>
      <w:spacing w:val="5"/>
    </w:rPr>
  </w:style>
  <w:style w:styleId="Style_34" w:type="paragraph">
    <w:name w:val="List Paragraph"/>
    <w:basedOn w:val="Style_3"/>
    <w:link w:val="Style_34_ch"/>
    <w:pPr>
      <w:widowControl w:val="1"/>
      <w:ind w:left="720"/>
      <w:contextualSpacing w:val="1"/>
    </w:pPr>
  </w:style>
  <w:style w:styleId="Style_34_ch" w:type="character">
    <w:name w:val="List Paragraph"/>
    <w:basedOn w:val="Style_3_ch"/>
    <w:link w:val="Style_34"/>
  </w:style>
  <w:style w:styleId="Style_35" w:type="paragraph">
    <w:name w:val="Hyperlink"/>
    <w:basedOn w:val="Style_7"/>
    <w:link w:val="Style_35_ch"/>
    <w:rPr>
      <w:color w:themeColor="hyperlink" w:val="0000FF"/>
      <w:u w:val="single"/>
    </w:rPr>
  </w:style>
  <w:style w:styleId="Style_35_ch" w:type="character">
    <w:name w:val="Hyperlink"/>
    <w:basedOn w:val="Style_7_ch"/>
    <w:link w:val="Style_35"/>
    <w:rPr>
      <w:color w:themeColor="hyperlink" w:val="0000FF"/>
      <w:u w:val="single"/>
    </w:rPr>
  </w:style>
  <w:style w:styleId="Style_36" w:type="paragraph">
    <w:name w:val="Footnote"/>
    <w:link w:val="Style_3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heading 8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0" w:before="200"/>
      <w:ind/>
      <w:outlineLvl w:val="7"/>
    </w:pPr>
    <w:rPr>
      <w:rFonts w:asciiTheme="majorAscii" w:hAnsiTheme="majorHAnsi"/>
      <w:color w:themeColor="accent1" w:val="4F81BD"/>
      <w:sz w:val="20"/>
    </w:rPr>
  </w:style>
  <w:style w:styleId="Style_37_ch" w:type="character">
    <w:name w:val="heading 8"/>
    <w:basedOn w:val="Style_3_ch"/>
    <w:link w:val="Style_37"/>
    <w:rPr>
      <w:rFonts w:asciiTheme="majorAscii" w:hAnsiTheme="majorHAnsi"/>
      <w:color w:themeColor="accent1" w:val="4F81BD"/>
      <w:sz w:val="20"/>
    </w:rPr>
  </w:style>
  <w:style w:styleId="Style_38" w:type="paragraph">
    <w:name w:val="Intense Quote"/>
    <w:basedOn w:val="Style_3"/>
    <w:next w:val="Style_3"/>
    <w:link w:val="Style_38_ch"/>
    <w:pPr>
      <w:widowControl w:val="1"/>
      <w:pBdr>
        <w:bottom w:space="4" w:sz="4" w:themeColor="accent1" w:val="single"/>
      </w:pBdr>
      <w:spacing w:after="280" w:before="200"/>
      <w:ind w:left="936" w:right="936"/>
    </w:pPr>
    <w:rPr>
      <w:b w:val="1"/>
      <w:i w:val="1"/>
      <w:color w:themeColor="accent1" w:val="4F81BD"/>
    </w:rPr>
  </w:style>
  <w:style w:styleId="Style_38_ch" w:type="character">
    <w:name w:val="Intense Quote"/>
    <w:basedOn w:val="Style_3_ch"/>
    <w:link w:val="Style_38"/>
    <w:rPr>
      <w:b w:val="1"/>
      <w:i w:val="1"/>
      <w:color w:themeColor="accent1" w:val="4F81BD"/>
    </w:rPr>
  </w:style>
  <w:style w:styleId="Style_39" w:type="paragraph">
    <w:name w:val="toc 1"/>
    <w:next w:val="Style_3"/>
    <w:link w:val="Style_3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9_ch" w:type="character">
    <w:name w:val="toc 1"/>
    <w:link w:val="Style_39"/>
    <w:rPr>
      <w:rFonts w:ascii="XO Thames" w:hAnsi="XO Thames"/>
      <w:b w:val="1"/>
      <w:sz w:val="28"/>
    </w:rPr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41" w:type="paragraph">
    <w:name w:val="Intense Emphasis"/>
    <w:basedOn w:val="Style_7"/>
    <w:link w:val="Style_41_ch"/>
    <w:rPr>
      <w:b w:val="1"/>
      <w:i w:val="1"/>
      <w:color w:themeColor="accent1" w:val="4F81BD"/>
    </w:rPr>
  </w:style>
  <w:style w:styleId="Style_41_ch" w:type="character">
    <w:name w:val="Intense Emphasis"/>
    <w:basedOn w:val="Style_7_ch"/>
    <w:link w:val="Style_41"/>
    <w:rPr>
      <w:b w:val="1"/>
      <w:i w:val="1"/>
      <w:color w:themeColor="accent1" w:val="4F81BD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42" w:type="paragraph">
    <w:name w:val="List"/>
    <w:basedOn w:val="Style_3"/>
    <w:link w:val="Style_42_ch"/>
    <w:pPr>
      <w:widowControl w:val="1"/>
      <w:ind w:hanging="360" w:left="360"/>
      <w:contextualSpacing w:val="1"/>
    </w:pPr>
  </w:style>
  <w:style w:styleId="Style_42_ch" w:type="character">
    <w:name w:val="List"/>
    <w:basedOn w:val="Style_3_ch"/>
    <w:link w:val="Style_42"/>
  </w:style>
  <w:style w:styleId="Style_43" w:type="paragraph">
    <w:name w:val="toc 9"/>
    <w:next w:val="Style_3"/>
    <w:link w:val="Style_4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List Bullet 2"/>
    <w:basedOn w:val="Style_3"/>
    <w:link w:val="Style_44_ch"/>
    <w:pPr>
      <w:widowControl w:val="1"/>
      <w:numPr>
        <w:numId w:val="3"/>
      </w:numPr>
      <w:ind/>
      <w:contextualSpacing w:val="1"/>
    </w:pPr>
  </w:style>
  <w:style w:styleId="Style_44_ch" w:type="character">
    <w:name w:val="List Bullet 2"/>
    <w:basedOn w:val="Style_3_ch"/>
    <w:link w:val="Style_44"/>
  </w:style>
  <w:style w:styleId="Style_45" w:type="paragraph">
    <w:name w:val="toc 8"/>
    <w:next w:val="Style_3"/>
    <w:link w:val="Style_4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5_ch" w:type="character">
    <w:name w:val="toc 8"/>
    <w:link w:val="Style_45"/>
    <w:rPr>
      <w:rFonts w:ascii="XO Thames" w:hAnsi="XO Thames"/>
      <w:sz w:val="28"/>
    </w:rPr>
  </w:style>
  <w:style w:styleId="Style_46" w:type="paragraph">
    <w:name w:val="List Bullet"/>
    <w:basedOn w:val="Style_3"/>
    <w:link w:val="Style_46_ch"/>
    <w:pPr>
      <w:widowControl w:val="1"/>
      <w:numPr>
        <w:numId w:val="4"/>
      </w:numPr>
      <w:ind/>
      <w:contextualSpacing w:val="1"/>
    </w:pPr>
  </w:style>
  <w:style w:styleId="Style_46_ch" w:type="character">
    <w:name w:val="List Bullet"/>
    <w:basedOn w:val="Style_3_ch"/>
    <w:link w:val="Style_46"/>
  </w:style>
  <w:style w:styleId="Style_47" w:type="paragraph">
    <w:name w:val="List Continue 3"/>
    <w:basedOn w:val="Style_3"/>
    <w:link w:val="Style_47_ch"/>
    <w:pPr>
      <w:widowControl w:val="1"/>
      <w:spacing w:after="120"/>
      <w:ind w:left="1080"/>
      <w:contextualSpacing w:val="1"/>
    </w:pPr>
  </w:style>
  <w:style w:styleId="Style_47_ch" w:type="character">
    <w:name w:val="List Continue 3"/>
    <w:basedOn w:val="Style_3_ch"/>
    <w:link w:val="Style_47"/>
  </w:style>
  <w:style w:styleId="Style_48" w:type="paragraph">
    <w:name w:val="toc 5"/>
    <w:next w:val="Style_3"/>
    <w:link w:val="Style_4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8_ch" w:type="character">
    <w:name w:val="toc 5"/>
    <w:link w:val="Style_48"/>
    <w:rPr>
      <w:rFonts w:ascii="XO Thames" w:hAnsi="XO Thames"/>
      <w:sz w:val="28"/>
    </w:rPr>
  </w:style>
  <w:style w:styleId="Style_49" w:type="paragraph">
    <w:name w:val="Неразрешенное упоминание1"/>
    <w:basedOn w:val="Style_7"/>
    <w:link w:val="Style_49_ch"/>
    <w:rPr>
      <w:color w:val="605E5C"/>
      <w:shd w:fill="E1DFDD" w:val="clear"/>
    </w:rPr>
  </w:style>
  <w:style w:styleId="Style_49_ch" w:type="character">
    <w:name w:val="Неразрешенное упоминание1"/>
    <w:basedOn w:val="Style_7_ch"/>
    <w:link w:val="Style_49"/>
    <w:rPr>
      <w:color w:val="605E5C"/>
      <w:shd w:fill="E1DFDD" w:val="clear"/>
    </w:rPr>
  </w:style>
  <w:style w:styleId="Style_50" w:type="paragraph">
    <w:name w:val="macro"/>
    <w:link w:val="Style_50_ch"/>
    <w:pPr>
      <w:widowControl w:val="1"/>
      <w:tabs>
        <w:tab w:leader="none" w:pos="576" w:val="left"/>
        <w:tab w:leader="none" w:pos="1152" w:val="left"/>
        <w:tab w:leader="none" w:pos="1728" w:val="left"/>
        <w:tab w:leader="none" w:pos="2304" w:val="left"/>
        <w:tab w:leader="none" w:pos="2880" w:val="left"/>
        <w:tab w:leader="none" w:pos="3456" w:val="left"/>
        <w:tab w:leader="none" w:pos="4032" w:val="left"/>
      </w:tabs>
      <w:ind/>
    </w:pPr>
    <w:rPr>
      <w:rFonts w:ascii="Courier" w:hAnsi="Courier"/>
      <w:sz w:val="20"/>
    </w:rPr>
  </w:style>
  <w:style w:styleId="Style_50_ch" w:type="character">
    <w:name w:val="macro"/>
    <w:link w:val="Style_50"/>
    <w:rPr>
      <w:rFonts w:ascii="Courier" w:hAnsi="Courier"/>
      <w:sz w:val="20"/>
    </w:rPr>
  </w:style>
  <w:style w:styleId="Style_51" w:type="paragraph">
    <w:name w:val="caption"/>
    <w:basedOn w:val="Style_3"/>
    <w:next w:val="Style_3"/>
    <w:link w:val="Style_51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51_ch" w:type="character">
    <w:name w:val="caption"/>
    <w:basedOn w:val="Style_3_ch"/>
    <w:link w:val="Style_51"/>
    <w:rPr>
      <w:b w:val="1"/>
      <w:color w:themeColor="accent1" w:val="4F81BD"/>
      <w:sz w:val="18"/>
    </w:rPr>
  </w:style>
  <w:style w:styleId="Style_52" w:type="paragraph">
    <w:name w:val="Subtle Reference"/>
    <w:basedOn w:val="Style_7"/>
    <w:link w:val="Style_52_ch"/>
    <w:rPr>
      <w:smallCaps w:val="1"/>
      <w:color w:themeColor="accent2" w:val="C0504D"/>
      <w:u w:val="single"/>
    </w:rPr>
  </w:style>
  <w:style w:styleId="Style_52_ch" w:type="character">
    <w:name w:val="Subtle Reference"/>
    <w:basedOn w:val="Style_7_ch"/>
    <w:link w:val="Style_52"/>
    <w:rPr>
      <w:smallCaps w:val="1"/>
      <w:color w:themeColor="accent2" w:val="C0504D"/>
      <w:u w:val="single"/>
    </w:rPr>
  </w:style>
  <w:style w:styleId="Style_53" w:type="paragraph">
    <w:name w:val="Subtitle"/>
    <w:basedOn w:val="Style_3"/>
    <w:next w:val="Style_3"/>
    <w:link w:val="Style_53_ch"/>
    <w:uiPriority w:val="11"/>
    <w:qFormat/>
    <w:pPr>
      <w:numPr>
        <w:ilvl w:val="1"/>
      </w:numPr>
    </w:pPr>
    <w:rPr>
      <w:rFonts w:asciiTheme="majorAscii" w:hAnsiTheme="majorHAnsi"/>
      <w:i w:val="1"/>
      <w:color w:themeColor="accent1" w:val="4F81BD"/>
      <w:spacing w:val="15"/>
    </w:rPr>
  </w:style>
  <w:style w:styleId="Style_53_ch" w:type="character">
    <w:name w:val="Subtitle"/>
    <w:basedOn w:val="Style_3_ch"/>
    <w:link w:val="Style_53"/>
    <w:rPr>
      <w:rFonts w:asciiTheme="majorAscii" w:hAnsiTheme="majorHAnsi"/>
      <w:i w:val="1"/>
      <w:color w:themeColor="accent1" w:val="4F81BD"/>
      <w:spacing w:val="15"/>
    </w:rPr>
  </w:style>
  <w:style w:styleId="Style_54" w:type="paragraph">
    <w:name w:val="List Number"/>
    <w:basedOn w:val="Style_3"/>
    <w:link w:val="Style_54_ch"/>
    <w:pPr>
      <w:widowControl w:val="1"/>
      <w:numPr>
        <w:numId w:val="5"/>
      </w:numPr>
      <w:ind/>
      <w:contextualSpacing w:val="1"/>
    </w:pPr>
  </w:style>
  <w:style w:styleId="Style_54_ch" w:type="character">
    <w:name w:val="List Number"/>
    <w:basedOn w:val="Style_3_ch"/>
    <w:link w:val="Style_54"/>
  </w:style>
  <w:style w:styleId="Style_55" w:type="paragraph">
    <w:name w:val="List Bullet 3"/>
    <w:basedOn w:val="Style_3"/>
    <w:link w:val="Style_55_ch"/>
    <w:pPr>
      <w:widowControl w:val="1"/>
      <w:numPr>
        <w:numId w:val="6"/>
      </w:numPr>
      <w:ind/>
      <w:contextualSpacing w:val="1"/>
    </w:pPr>
  </w:style>
  <w:style w:styleId="Style_55_ch" w:type="character">
    <w:name w:val="List Bullet 3"/>
    <w:basedOn w:val="Style_3_ch"/>
    <w:link w:val="Style_55"/>
  </w:style>
  <w:style w:styleId="Style_56" w:type="paragraph">
    <w:name w:val="Title"/>
    <w:basedOn w:val="Style_3"/>
    <w:next w:val="Style_3"/>
    <w:link w:val="Style_56_ch"/>
    <w:uiPriority w:val="10"/>
    <w:qFormat/>
    <w:pPr>
      <w:widowControl w:val="1"/>
      <w:pBdr>
        <w:bottom w:space="4" w:sz="8" w:themeColor="accent1" w:val="single"/>
      </w:pBd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56_ch" w:type="character">
    <w:name w:val="Title"/>
    <w:basedOn w:val="Style_3_ch"/>
    <w:link w:val="Style_56"/>
    <w:rPr>
      <w:rFonts w:asciiTheme="majorAscii" w:hAnsiTheme="majorHAnsi"/>
      <w:color w:themeColor="text2" w:themeShade="BF" w:val="17375E"/>
      <w:spacing w:val="5"/>
      <w:sz w:val="52"/>
    </w:rPr>
  </w:style>
  <w:style w:styleId="Style_57" w:type="paragraph">
    <w:name w:val="heading 4"/>
    <w:basedOn w:val="Style_3"/>
    <w:next w:val="Style_3"/>
    <w:link w:val="Style_57_ch"/>
    <w:uiPriority w:val="9"/>
    <w:qFormat/>
    <w:pPr>
      <w:keepNext w:val="1"/>
      <w:keepLines w:val="1"/>
      <w:widowControl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57_ch" w:type="character">
    <w:name w:val="heading 4"/>
    <w:basedOn w:val="Style_3_ch"/>
    <w:link w:val="Style_57"/>
    <w:rPr>
      <w:rFonts w:asciiTheme="majorAscii" w:hAnsiTheme="majorHAnsi"/>
      <w:b w:val="1"/>
      <w:i w:val="1"/>
      <w:color w:themeColor="accent1" w:val="4F81BD"/>
    </w:rPr>
  </w:style>
  <w:style w:styleId="Style_58" w:type="paragraph">
    <w:name w:val="List 2"/>
    <w:basedOn w:val="Style_3"/>
    <w:link w:val="Style_58_ch"/>
    <w:pPr>
      <w:widowControl w:val="1"/>
      <w:ind w:hanging="360" w:left="720"/>
      <w:contextualSpacing w:val="1"/>
    </w:pPr>
  </w:style>
  <w:style w:styleId="Style_58_ch" w:type="character">
    <w:name w:val="List 2"/>
    <w:basedOn w:val="Style_3_ch"/>
    <w:link w:val="Style_58"/>
  </w:style>
  <w:style w:styleId="Style_59" w:type="paragraph">
    <w:name w:val="heading 2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9_ch" w:type="character">
    <w:name w:val="heading 2"/>
    <w:basedOn w:val="Style_3_ch"/>
    <w:link w:val="Style_59"/>
    <w:rPr>
      <w:rFonts w:asciiTheme="majorAscii" w:hAnsiTheme="majorHAnsi"/>
      <w:b w:val="1"/>
      <w:color w:themeColor="accent1" w:val="4F81BD"/>
      <w:sz w:val="26"/>
    </w:rPr>
  </w:style>
  <w:style w:styleId="Style_60" w:type="paragraph">
    <w:name w:val="heading 6"/>
    <w:basedOn w:val="Style_3"/>
    <w:next w:val="Style_3"/>
    <w:link w:val="Style_60_ch"/>
    <w:uiPriority w:val="9"/>
    <w:qFormat/>
    <w:pPr>
      <w:keepNext w:val="1"/>
      <w:keepLines w:val="1"/>
      <w:widowControl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244061"/>
    </w:rPr>
  </w:style>
  <w:style w:styleId="Style_60_ch" w:type="character">
    <w:name w:val="heading 6"/>
    <w:basedOn w:val="Style_3_ch"/>
    <w:link w:val="Style_60"/>
    <w:rPr>
      <w:rFonts w:asciiTheme="majorAscii" w:hAnsiTheme="majorHAnsi"/>
      <w:i w:val="1"/>
      <w:color w:themeColor="accent1" w:themeShade="7F" w:val="244061"/>
    </w:rPr>
  </w:style>
  <w:style w:styleId="Style_61" w:type="table">
    <w:name w:val="Light Shading"/>
    <w:basedOn w:val="Style_2"/>
    <w:pPr>
      <w:widowControl w:val="1"/>
      <w:spacing w:after="0" w:line="240" w:lineRule="auto"/>
      <w:ind/>
    </w:pPr>
    <w:rPr>
      <w:color w:themeColor="text1" w:themeShade="BF" w:val="000000"/>
    </w:rPr>
    <w:tblPr>
      <w:tblBorders>
        <w:top w:sz="8" w:themeColor="text1" w:val="single"/>
        <w:bottom w:sz="8" w:themeColor="text1" w:val="single"/>
      </w:tblBorders>
    </w:tblPr>
  </w:style>
  <w:style w:styleId="Style_62" w:type="table">
    <w:name w:val="Light Grid Accent 6"/>
    <w:basedOn w:val="Style_2"/>
    <w:pPr>
      <w:widowControl w:val="1"/>
      <w:spacing w:after="0" w:line="240" w:lineRule="auto"/>
      <w:ind/>
    </w:p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</w:tblPr>
  </w:style>
  <w:style w:styleId="Style_63" w:type="table">
    <w:name w:val="Colorful Shading Accent 6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5" w:val="single"/>
        <w:left w:sz="4" w:themeColor="accent6" w:val="single"/>
        <w:bottom w:sz="4" w:themeColor="accent6" w:val="single"/>
        <w:right w:sz="4" w:themeColor="accent6" w:val="single"/>
        <w:insideH w:sz="4" w:themeColor="background1" w:val="single"/>
        <w:insideV w:sz="4" w:themeColor="background1" w:val="single"/>
      </w:tblBorders>
    </w:tblPr>
  </w:style>
  <w:style w:styleId="Style_64" w:type="table">
    <w:name w:val="Medium Shading 1 Accent 5"/>
    <w:basedOn w:val="Style_2"/>
    <w:pPr>
      <w:widowControl w:val="1"/>
      <w:spacing w:after="0" w:line="240" w:lineRule="auto"/>
      <w:ind/>
    </w:pPr>
    <w:tblPr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</w:tblBorders>
    </w:tblPr>
  </w:style>
  <w:style w:styleId="Style_65" w:type="table">
    <w:name w:val="Medium Grid 1 Accent 6"/>
    <w:basedOn w:val="Style_2"/>
    <w:pPr>
      <w:widowControl w:val="1"/>
      <w:spacing w:after="0" w:line="240" w:lineRule="auto"/>
      <w:ind/>
    </w:pPr>
    <w:tblPr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  <w:insideV w:sz="8" w:themeColor="accent6" w:themeTint="BF" w:val="single"/>
      </w:tblBorders>
    </w:tblPr>
  </w:style>
  <w:style w:styleId="Style_66" w:type="table">
    <w:name w:val="Light List Accent 5"/>
    <w:basedOn w:val="Style_2"/>
    <w:pPr>
      <w:widowControl w:val="1"/>
      <w:spacing w:after="0" w:line="240" w:lineRule="auto"/>
      <w:ind/>
    </w:p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</w:tblPr>
  </w:style>
  <w:style w:styleId="Style_67" w:type="table">
    <w:name w:val="Light Shading Accent 5"/>
    <w:basedOn w:val="Style_2"/>
    <w:pPr>
      <w:widowControl w:val="1"/>
      <w:spacing w:after="0" w:line="240" w:lineRule="auto"/>
      <w:ind/>
    </w:pPr>
    <w:rPr>
      <w:color w:themeColor="accent5" w:themeShade="BF" w:val="31859B"/>
    </w:rPr>
    <w:tblPr>
      <w:tblBorders>
        <w:top w:sz="8" w:themeColor="accent5" w:val="single"/>
        <w:bottom w:sz="8" w:themeColor="accent5" w:val="single"/>
      </w:tblBorders>
    </w:tblPr>
  </w:style>
  <w:style w:styleId="Style_68" w:type="table">
    <w:name w:val="Dark List Accent 6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styleId="Style_69" w:type="table">
    <w:name w:val="Colorful List Accent 1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70" w:type="table">
    <w:name w:val="Colorful List Accent 6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71" w:type="table">
    <w:name w:val="Medium Shading 1 Accent 4"/>
    <w:basedOn w:val="Style_2"/>
    <w:pPr>
      <w:widowControl w:val="1"/>
      <w:spacing w:after="0" w:line="240" w:lineRule="auto"/>
      <w:ind/>
    </w:pPr>
    <w:tblPr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</w:tblBorders>
    </w:tblPr>
  </w:style>
  <w:style w:styleId="Style_72" w:type="table">
    <w:name w:val="Medium Shading 2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73" w:type="table">
    <w:name w:val="Medium List 2 Accent 6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</w:tblPr>
  </w:style>
  <w:style w:styleId="Style_74" w:type="table">
    <w:name w:val="Light List Accent 6"/>
    <w:basedOn w:val="Style_2"/>
    <w:pPr>
      <w:widowControl w:val="1"/>
      <w:spacing w:after="0" w:line="240" w:lineRule="auto"/>
      <w:ind/>
    </w:p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</w:tblPr>
  </w:style>
  <w:style w:styleId="Style_75" w:type="table">
    <w:name w:val="Light Grid Accent 5"/>
    <w:basedOn w:val="Style_2"/>
    <w:pPr>
      <w:widowControl w:val="1"/>
      <w:spacing w:after="0" w:line="240" w:lineRule="auto"/>
      <w:ind/>
    </w:p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</w:tblPr>
  </w:style>
  <w:style w:styleId="Style_76" w:type="table">
    <w:name w:val="Medium Grid 2 Accent 5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</w:tblPr>
  </w:style>
  <w:style w:styleId="Style_77" w:type="table">
    <w:name w:val="Medium Grid 2 Accent 4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</w:tblPr>
  </w:style>
  <w:style w:styleId="Style_78" w:type="table">
    <w:name w:val="Light Grid Accent 3"/>
    <w:basedOn w:val="Style_2"/>
    <w:pPr>
      <w:widowControl w:val="1"/>
      <w:spacing w:after="0" w:line="240" w:lineRule="auto"/>
      <w:ind/>
    </w:p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</w:tblPr>
  </w:style>
  <w:style w:styleId="Style_79" w:type="table">
    <w:name w:val="Medium List 2 Accent 2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</w:tblPr>
  </w:style>
  <w:style w:styleId="Style_80" w:type="table">
    <w:name w:val="Medium Shading 1 Accent 1"/>
    <w:basedOn w:val="Style_2"/>
    <w:pPr>
      <w:widowControl w:val="1"/>
      <w:spacing w:after="0" w:line="240" w:lineRule="auto"/>
      <w:ind/>
    </w:pPr>
    <w:tblPr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</w:tblBorders>
    </w:tblPr>
  </w:style>
  <w:style w:styleId="Style_81" w:type="table">
    <w:name w:val="Medium Grid 3 Accent 4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82" w:type="table">
    <w:name w:val="Medium Shading 1 Accent 3"/>
    <w:basedOn w:val="Style_2"/>
    <w:pPr>
      <w:widowControl w:val="1"/>
      <w:spacing w:after="0" w:line="240" w:lineRule="auto"/>
      <w:ind/>
    </w:pPr>
    <w:tblPr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</w:tblBorders>
    </w:tblPr>
  </w:style>
  <w:style w:styleId="Style_83" w:type="table">
    <w:name w:val="Colorful List Accent 3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84" w:type="table">
    <w:name w:val="Light List Accent 3"/>
    <w:basedOn w:val="Style_2"/>
    <w:pPr>
      <w:widowControl w:val="1"/>
      <w:spacing w:after="0" w:line="240" w:lineRule="auto"/>
      <w:ind/>
    </w:p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</w:tblPr>
  </w:style>
  <w:style w:styleId="Style_85" w:type="table">
    <w:name w:val="Medium List 2 Accent 4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</w:tblPr>
  </w:style>
  <w:style w:styleId="Style_86" w:type="table">
    <w:name w:val="Medium List 2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</w:tblPr>
  </w:style>
  <w:style w:styleId="Style_87" w:type="table">
    <w:name w:val="Medium Grid 2 Accent 6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</w:tblPr>
  </w:style>
  <w:style w:styleId="Style_88" w:type="table">
    <w:name w:val="Light Grid Accent 1"/>
    <w:basedOn w:val="Style_2"/>
    <w:pPr>
      <w:widowControl w:val="1"/>
      <w:spacing w:after="0" w:line="240" w:lineRule="auto"/>
      <w:ind/>
    </w:p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</w:tblPr>
  </w:style>
  <w:style w:styleId="Style_89" w:type="table">
    <w:name w:val="Light Shading Accent 6"/>
    <w:basedOn w:val="Style_2"/>
    <w:pPr>
      <w:widowControl w:val="1"/>
      <w:spacing w:after="0" w:line="240" w:lineRule="auto"/>
      <w:ind/>
    </w:pPr>
    <w:rPr>
      <w:color w:themeColor="accent6" w:themeShade="BF" w:val="E46C0A"/>
    </w:rPr>
    <w:tblPr>
      <w:tblBorders>
        <w:top w:sz="8" w:themeColor="accent6" w:val="single"/>
        <w:bottom w:sz="8" w:themeColor="accent6" w:val="single"/>
      </w:tblBorders>
    </w:tblPr>
  </w:style>
  <w:style w:styleId="Style_90" w:type="table">
    <w:name w:val="Medium Shading 2 Accent 6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91" w:type="table">
    <w:name w:val="Medium Grid 1 Accent 4"/>
    <w:basedOn w:val="Style_2"/>
    <w:pPr>
      <w:widowControl w:val="1"/>
      <w:spacing w:after="0" w:line="240" w:lineRule="auto"/>
      <w:ind/>
    </w:pPr>
    <w:tblPr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  <w:insideV w:sz="8" w:themeColor="accent4" w:themeTint="BF" w:val="single"/>
      </w:tblBorders>
    </w:tblPr>
  </w:style>
  <w:style w:styleId="Style_92" w:type="table">
    <w:name w:val="Light Shading Accent 4"/>
    <w:basedOn w:val="Style_2"/>
    <w:pPr>
      <w:widowControl w:val="1"/>
      <w:spacing w:after="0" w:line="240" w:lineRule="auto"/>
      <w:ind/>
    </w:pPr>
    <w:rPr>
      <w:color w:themeColor="accent4" w:themeShade="BF" w:val="604A7B"/>
    </w:rPr>
    <w:tblPr>
      <w:tblBorders>
        <w:top w:sz="8" w:themeColor="accent4" w:val="single"/>
        <w:bottom w:sz="8" w:themeColor="accent4" w:val="single"/>
      </w:tblBorders>
    </w:tblPr>
  </w:style>
  <w:style w:styleId="Style_93" w:type="table">
    <w:name w:val="Dark List Accent 3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styleId="Style_94" w:type="table">
    <w:name w:val="Medium Grid 2 Accent 3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</w:tblPr>
  </w:style>
  <w:style w:styleId="Style_95" w:type="table">
    <w:name w:val="Colorful Grid Accent 4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96" w:type="table">
    <w:name w:val="Medium List 1 Accent 5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accent5" w:val="single"/>
        <w:bottom w:sz="8" w:themeColor="accent5" w:val="single"/>
      </w:tblBorders>
    </w:tblPr>
  </w:style>
  <w:style w:styleId="Style_97" w:type="table">
    <w:name w:val="Colorful Grid Accent 6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98" w:type="table">
    <w:name w:val="Medium Shading 1"/>
    <w:basedOn w:val="Style_2"/>
    <w:pPr>
      <w:widowControl w:val="1"/>
      <w:spacing w:after="0" w:line="240" w:lineRule="auto"/>
      <w:ind/>
    </w:pPr>
    <w:tblPr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</w:tblBorders>
    </w:tblPr>
  </w:style>
  <w:style w:styleId="Style_99" w:type="table">
    <w:name w:val="Colorful Shading Accent 2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background1" w:val="single"/>
        <w:insideV w:sz="4" w:themeColor="background1" w:val="single"/>
      </w:tblBorders>
    </w:tblPr>
  </w:style>
  <w:style w:styleId="Style_100" w:type="table">
    <w:name w:val="Colorful List Accent 4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101" w:type="table">
    <w:name w:val="Colorful Grid Accent 1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02" w:type="table">
    <w:name w:val="Medium List 1 Accent 3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accent3" w:val="single"/>
        <w:bottom w:sz="8" w:themeColor="accent3" w:val="single"/>
      </w:tblBorders>
    </w:tblPr>
  </w:style>
  <w:style w:styleId="Style_103" w:type="table">
    <w:name w:val="Colorful List Accent 5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104" w:type="table">
    <w:name w:val="Light List Accent 2"/>
    <w:basedOn w:val="Style_2"/>
    <w:pPr>
      <w:widowControl w:val="1"/>
      <w:spacing w:after="0" w:line="240" w:lineRule="auto"/>
      <w:ind/>
    </w:p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</w:tblPr>
  </w:style>
  <w:style w:styleId="Style_105" w:type="table">
    <w:name w:val="Light List Accent 4"/>
    <w:basedOn w:val="Style_2"/>
    <w:pPr>
      <w:widowControl w:val="1"/>
      <w:spacing w:after="0" w:line="240" w:lineRule="auto"/>
      <w:ind/>
    </w:p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</w:tblPr>
  </w:style>
  <w:style w:styleId="Style_106" w:type="table">
    <w:name w:val="Colorful Shading Accent 5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6" w:val="single"/>
        <w:left w:sz="4" w:themeColor="accent5" w:val="single"/>
        <w:bottom w:sz="4" w:themeColor="accent5" w:val="single"/>
        <w:right w:sz="4" w:themeColor="accent5" w:val="single"/>
        <w:insideH w:sz="4" w:themeColor="background1" w:val="single"/>
        <w:insideV w:sz="4" w:themeColor="background1" w:val="single"/>
      </w:tblBorders>
    </w:tblPr>
  </w:style>
  <w:style w:styleId="Style_107" w:type="table">
    <w:name w:val="Table Grid"/>
    <w:basedOn w:val="Style_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8" w:type="table">
    <w:name w:val="Dark List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styleId="Style_109" w:type="table">
    <w:name w:val="Colorful List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110" w:type="table">
    <w:name w:val="Medium Grid 3 Accent 6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11" w:type="table">
    <w:name w:val="Medium Shading 2 Accent 1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12" w:type="table">
    <w:name w:val="Medium Grid 1 Accent 1"/>
    <w:basedOn w:val="Style_2"/>
    <w:pPr>
      <w:widowControl w:val="1"/>
      <w:spacing w:after="0" w:line="240" w:lineRule="auto"/>
      <w:ind/>
    </w:pPr>
    <w:tblPr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  <w:insideV w:sz="8" w:themeColor="accent1" w:themeTint="BF" w:val="single"/>
      </w:tblBorders>
    </w:tblPr>
  </w:style>
  <w:style w:styleId="Style_113" w:type="table">
    <w:name w:val="Medium List 2 Accent 5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</w:tblPr>
  </w:style>
  <w:style w:styleId="Style_114" w:type="table">
    <w:name w:val="Colorful Shading Accent 1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2" w:val="single"/>
        <w:left w:sz="4" w:themeColor="accent1" w:val="single"/>
        <w:bottom w:sz="4" w:themeColor="accent1" w:val="single"/>
        <w:right w:sz="4" w:themeColor="accent1" w:val="single"/>
        <w:insideH w:sz="4" w:themeColor="background1" w:val="single"/>
        <w:insideV w:sz="4" w:themeColor="background1" w:val="single"/>
      </w:tblBorders>
    </w:tblPr>
  </w:style>
  <w:style w:styleId="Style_115" w:type="table">
    <w:name w:val="Medium List 1 Accent 2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accent2" w:val="single"/>
        <w:bottom w:sz="8" w:themeColor="accent2" w:val="single"/>
      </w:tblBorders>
    </w:tblPr>
  </w:style>
  <w:style w:styleId="Style_116" w:type="table">
    <w:name w:val="Light Shading Accent 1"/>
    <w:basedOn w:val="Style_2"/>
    <w:pPr>
      <w:widowControl w:val="1"/>
      <w:spacing w:after="0" w:line="240" w:lineRule="auto"/>
      <w:ind/>
    </w:pPr>
    <w:rPr>
      <w:color w:themeColor="accent1" w:themeShade="BF" w:val="376092"/>
    </w:rPr>
    <w:tblPr>
      <w:tblBorders>
        <w:top w:sz="8" w:themeColor="accent1" w:val="single"/>
        <w:bottom w:sz="8" w:themeColor="accent1" w:val="single"/>
      </w:tblBorders>
    </w:tblPr>
  </w:style>
  <w:style w:styleId="Style_117" w:type="table">
    <w:name w:val="Medium List 2 Accent 3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</w:tblPr>
  </w:style>
  <w:style w:styleId="Style_118" w:type="table">
    <w:name w:val="Medium Grid 3 Accent 1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19" w:type="table">
    <w:name w:val="Light Grid Accent 4"/>
    <w:basedOn w:val="Style_2"/>
    <w:pPr>
      <w:widowControl w:val="1"/>
      <w:spacing w:after="0" w:line="240" w:lineRule="auto"/>
      <w:ind/>
    </w:pPr>
    <w:tblPr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</w:tblPr>
  </w:style>
  <w:style w:styleId="Style_120" w:type="table">
    <w:name w:val="Medium Shading 2 Accent 3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21" w:type="table">
    <w:name w:val="Light Shading Accent 2"/>
    <w:basedOn w:val="Style_2"/>
    <w:pPr>
      <w:widowControl w:val="1"/>
      <w:spacing w:after="0" w:line="240" w:lineRule="auto"/>
      <w:ind/>
    </w:pPr>
    <w:rPr>
      <w:color w:themeColor="accent2" w:themeShade="BF" w:val="953735"/>
    </w:rPr>
    <w:tblPr>
      <w:tblBorders>
        <w:top w:sz="8" w:themeColor="accent2" w:val="single"/>
        <w:bottom w:sz="8" w:themeColor="accent2" w:val="single"/>
      </w:tblBorders>
    </w:tblPr>
  </w:style>
  <w:style w:styleId="Style_122" w:type="table">
    <w:name w:val="Medium Shading 1 Accent 2"/>
    <w:basedOn w:val="Style_2"/>
    <w:pPr>
      <w:widowControl w:val="1"/>
      <w:spacing w:after="0" w:line="240" w:lineRule="auto"/>
      <w:ind/>
    </w:pPr>
    <w:tblPr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</w:tblBorders>
    </w:tblPr>
  </w:style>
  <w:style w:styleId="Style_123" w:type="table">
    <w:name w:val="Medium Grid 1 Accent 3"/>
    <w:basedOn w:val="Style_2"/>
    <w:pPr>
      <w:widowControl w:val="1"/>
      <w:spacing w:after="0" w:line="240" w:lineRule="auto"/>
      <w:ind/>
    </w:pPr>
    <w:tblPr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  <w:insideV w:sz="8" w:themeColor="accent3" w:themeTint="BF" w:val="single"/>
      </w:tblBorders>
    </w:tblPr>
  </w:style>
  <w:style w:styleId="Style_124" w:type="table">
    <w:name w:val="Medium List 1 Accent 6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accent6" w:val="single"/>
        <w:bottom w:sz="8" w:themeColor="accent6" w:val="single"/>
      </w:tblBorders>
    </w:tblPr>
  </w:style>
  <w:style w:styleId="Style_125" w:type="table">
    <w:name w:val="Dark List Accent 4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Medium List 1 Accent 1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accent1" w:val="single"/>
        <w:bottom w:sz="8" w:themeColor="accent1" w:val="single"/>
      </w:tblBorders>
    </w:tblPr>
  </w:style>
  <w:style w:styleId="Style_127" w:type="table">
    <w:name w:val="Dark List Accent 1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styleId="Style_128" w:type="table">
    <w:name w:val="Medium Shading 2 Accent 2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29" w:type="table">
    <w:name w:val="Medium Grid 3 Accent 2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30" w:type="table">
    <w:name w:val="Medium Grid 2 Accent 1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</w:tblPr>
  </w:style>
  <w:style w:styleId="Style_131" w:type="table">
    <w:name w:val="Medium Grid 1 Accent 2"/>
    <w:basedOn w:val="Style_2"/>
    <w:pPr>
      <w:widowControl w:val="1"/>
      <w:spacing w:after="0" w:line="240" w:lineRule="auto"/>
      <w:ind/>
    </w:pPr>
    <w:tblPr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  <w:insideV w:sz="8" w:themeColor="accent2" w:themeTint="BF" w:val="single"/>
      </w:tblBorders>
    </w:tblPr>
  </w:style>
  <w:style w:styleId="Style_132" w:type="table">
    <w:name w:val="Colorful Shading Accent 4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3" w:val="single"/>
        <w:left w:sz="4" w:themeColor="accent4" w:val="single"/>
        <w:bottom w:sz="4" w:themeColor="accent4" w:val="single"/>
        <w:right w:sz="4" w:themeColor="accent4" w:val="single"/>
        <w:insideH w:sz="4" w:themeColor="background1" w:val="single"/>
        <w:insideV w:sz="4" w:themeColor="background1" w:val="single"/>
      </w:tblBorders>
    </w:tblPr>
  </w:style>
  <w:style w:styleId="Style_133" w:type="table">
    <w:name w:val="Medium Grid 2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</w:tblPr>
  </w:style>
  <w:style w:styleId="Style_134" w:type="table">
    <w:name w:val="Light Shading Accent 3"/>
    <w:basedOn w:val="Style_2"/>
    <w:pPr>
      <w:widowControl w:val="1"/>
      <w:spacing w:after="0" w:line="240" w:lineRule="auto"/>
      <w:ind/>
    </w:pPr>
    <w:rPr>
      <w:color w:themeColor="accent3" w:themeShade="BF" w:val="76933C"/>
    </w:rPr>
    <w:tblPr>
      <w:tblBorders>
        <w:top w:sz="8" w:themeColor="accent3" w:val="single"/>
        <w:bottom w:sz="8" w:themeColor="accent3" w:val="single"/>
      </w:tblBorders>
    </w:tblPr>
  </w:style>
  <w:style w:styleId="Style_135" w:type="table">
    <w:name w:val="Medium Grid 1"/>
    <w:basedOn w:val="Style_2"/>
    <w:pPr>
      <w:widowControl w:val="1"/>
      <w:spacing w:after="0" w:line="240" w:lineRule="auto"/>
      <w:ind/>
    </w:pPr>
    <w:tblPr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  <w:insideV w:sz="8" w:themeColor="text1" w:themeTint="BF" w:val="single"/>
      </w:tblBorders>
    </w:tblPr>
  </w:style>
  <w:style w:styleId="Style_136" w:type="table">
    <w:name w:val="Medium List 1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text1" w:val="single"/>
        <w:bottom w:sz="8" w:themeColor="text1" w:val="single"/>
      </w:tblBorders>
    </w:tblPr>
  </w:style>
  <w:style w:styleId="Style_137" w:type="table">
    <w:name w:val="Medium Grid 3 Accent 3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38" w:type="table">
    <w:name w:val="Medium Grid 3 Accent 5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39" w:type="table">
    <w:name w:val="Dark List Accent 5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styleId="Style_140" w:type="table">
    <w:name w:val="Colorful List Accent 2"/>
    <w:basedOn w:val="Style_2"/>
    <w:pPr>
      <w:widowControl w:val="1"/>
      <w:spacing w:after="0" w:line="240" w:lineRule="auto"/>
      <w:ind/>
    </w:pPr>
    <w:rPr>
      <w:color w:themeColor="text1" w:val="000000"/>
    </w:rPr>
  </w:style>
  <w:style w:styleId="Style_141" w:type="table">
    <w:name w:val="Medium Shading 2 Accent 4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42" w:type="table">
    <w:name w:val="Medium Grid 3"/>
    <w:basedOn w:val="Style_2"/>
    <w:pPr>
      <w:widowControl w:val="1"/>
      <w:spacing w:after="0" w:line="240" w:lineRule="auto"/>
      <w:ind/>
    </w:pPr>
    <w:tblPr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</w:tblPr>
  </w:style>
  <w:style w:styleId="Style_143" w:type="table">
    <w:name w:val="Light List"/>
    <w:basedOn w:val="Style_2"/>
    <w:pPr>
      <w:widowControl w:val="1"/>
      <w:spacing w:after="0" w:line="240" w:lineRule="auto"/>
      <w:ind/>
    </w:p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</w:tblPr>
  </w:style>
  <w:style w:styleId="Style_144" w:type="table">
    <w:name w:val="Colorful Shading Accent 3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4" w:val="single"/>
        <w:left w:sz="4" w:themeColor="accent3" w:val="single"/>
        <w:bottom w:sz="4" w:themeColor="accent3" w:val="single"/>
        <w:right w:sz="4" w:themeColor="accent3" w:val="single"/>
        <w:insideH w:sz="4" w:themeColor="background1" w:val="single"/>
        <w:insideV w:sz="4" w:themeColor="background1" w:val="single"/>
      </w:tblBorders>
    </w:tblPr>
  </w:style>
  <w:style w:styleId="Style_145" w:type="table">
    <w:name w:val="Light Grid"/>
    <w:basedOn w:val="Style_2"/>
    <w:pPr>
      <w:widowControl w:val="1"/>
      <w:spacing w:after="0" w:line="240" w:lineRule="auto"/>
      <w:ind/>
    </w:pPr>
    <w:tblPr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</w:tblPr>
  </w:style>
  <w:style w:styleId="Style_146" w:type="table">
    <w:name w:val="Colorful Grid Accent 2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47" w:type="table">
    <w:name w:val="Colorful Grid Accent 3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48" w:type="table">
    <w:name w:val="Colorful Grid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49" w:type="table">
    <w:name w:val="Medium List 2 Accent 1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</w:tblPr>
  </w:style>
  <w:style w:styleId="Style_150" w:type="table">
    <w:name w:val="Medium Shading 2 Accent 5"/>
    <w:basedOn w:val="Style_2"/>
    <w:pPr>
      <w:widowControl w:val="1"/>
      <w:spacing w:after="0" w:line="240" w:lineRule="auto"/>
      <w:ind/>
    </w:pPr>
    <w:tblPr>
      <w:tblBorders>
        <w:top w:color="000000" w:sz="18" w:val="single"/>
        <w:bottom w:color="000000" w:sz="18" w:val="single"/>
      </w:tblBorders>
    </w:tblPr>
  </w:style>
  <w:style w:styleId="Style_151" w:type="table">
    <w:name w:val="Medium Grid 2 Accent 2"/>
    <w:basedOn w:val="Style_2"/>
    <w:pPr>
      <w:widowControl w:val="1"/>
      <w:spacing w:after="0" w:line="240" w:lineRule="auto"/>
      <w:ind/>
    </w:pPr>
    <w:rPr>
      <w:rFonts w:asciiTheme="majorAscii" w:hAnsiTheme="majorHAnsi"/>
      <w:color w:themeColor="text1" w:val="000000"/>
    </w:r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</w:tblPr>
  </w:style>
  <w:style w:styleId="Style_152" w:type="table">
    <w:name w:val="Colorful Grid Accent 5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insideH w:sz="4" w:themeColor="background1" w:val="single"/>
      </w:tblBorders>
    </w:tblPr>
  </w:style>
  <w:style w:styleId="Style_153" w:type="table">
    <w:name w:val="Light List Accent 1"/>
    <w:basedOn w:val="Style_2"/>
    <w:pPr>
      <w:widowControl w:val="1"/>
      <w:spacing w:after="0" w:line="240" w:lineRule="auto"/>
      <w:ind/>
    </w:pPr>
    <w:tblPr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</w:tblPr>
  </w:style>
  <w:style w:styleId="Style_154" w:type="table">
    <w:name w:val="Light Grid Accent 2"/>
    <w:basedOn w:val="Style_2"/>
    <w:pPr>
      <w:widowControl w:val="1"/>
      <w:spacing w:after="0" w:line="240" w:lineRule="auto"/>
      <w:ind/>
    </w:pPr>
    <w:tblPr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</w:tblPr>
  </w:style>
  <w:style w:styleId="Style_155" w:type="table">
    <w:name w:val="Medium Shading 1 Accent 6"/>
    <w:basedOn w:val="Style_2"/>
    <w:pPr>
      <w:widowControl w:val="1"/>
      <w:spacing w:after="0" w:line="240" w:lineRule="auto"/>
      <w:ind/>
    </w:pPr>
    <w:tblPr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</w:tblBorders>
    </w:tblPr>
  </w:style>
  <w:style w:styleId="Style_156" w:type="table">
    <w:name w:val="Medium Grid 1 Accent 5"/>
    <w:basedOn w:val="Style_2"/>
    <w:pPr>
      <w:widowControl w:val="1"/>
      <w:spacing w:after="0" w:line="240" w:lineRule="auto"/>
      <w:ind/>
    </w:pPr>
    <w:tblPr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  <w:insideV w:sz="8" w:themeColor="accent5" w:themeTint="BF" w:val="single"/>
      </w:tblBorders>
    </w:tblPr>
  </w:style>
  <w:style w:styleId="Style_157" w:type="table">
    <w:name w:val="Colorful Shading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24" w:themeColor="accent2" w:val="single"/>
        <w:left w:sz="4" w:themeColor="text1" w:val="single"/>
        <w:bottom w:sz="4" w:themeColor="text1" w:val="single"/>
        <w:right w:sz="4" w:themeColor="text1" w:val="single"/>
        <w:insideH w:sz="4" w:themeColor="background1" w:val="single"/>
        <w:insideV w:sz="4" w:themeColor="background1" w:val="single"/>
      </w:tblBorders>
    </w:tblPr>
  </w:style>
  <w:style w:styleId="Style_158" w:type="table">
    <w:name w:val="Dark List Accent 2"/>
    <w:basedOn w:val="Style_2"/>
    <w:pPr>
      <w:widowControl w:val="1"/>
      <w:spacing w:after="0" w:line="240" w:lineRule="auto"/>
      <w:ind/>
    </w:pPr>
    <w:rPr>
      <w:color w:themeColor="background1" w:val="FFFFFF"/>
    </w:rPr>
  </w:style>
  <w:style w:styleId="Style_159" w:type="table">
    <w:name w:val="Medium List 1 Accent 4"/>
    <w:basedOn w:val="Style_2"/>
    <w:pPr>
      <w:widowControl w:val="1"/>
      <w:spacing w:after="0" w:line="240" w:lineRule="auto"/>
      <w:ind/>
    </w:pPr>
    <w:rPr>
      <w:color w:themeColor="text1" w:val="000000"/>
    </w:rPr>
    <w:tblPr>
      <w:tblBorders>
        <w:top w:sz="8" w:themeColor="accent4" w:val="single"/>
        <w:bottom w:sz="8" w:themeColor="accent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2026-08-10T06:51:43Z</dcterms:created>
  <dcterms:modified xsi:type="dcterms:W3CDTF">2026-08-10T08:01:51Z</dcterms:modified>
</cp:coreProperties>
</file>